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49898" w14:textId="77777777" w:rsidR="008E4B4E" w:rsidRDefault="008E4B4E">
      <w:pPr>
        <w:spacing w:after="160"/>
        <w:rPr>
          <w:rFonts w:ascii="Arial" w:eastAsia="Times New Roman" w:hAnsi="Arial" w:cs="Times New Roman"/>
          <w:sz w:val="20"/>
          <w:szCs w:val="20"/>
          <w:lang w:eastAsia="nl-NL"/>
        </w:rPr>
      </w:pPr>
    </w:p>
    <w:p w14:paraId="48AF02B8" w14:textId="77777777" w:rsidR="008E4B4E" w:rsidRPr="008E4B4E" w:rsidRDefault="008E4B4E" w:rsidP="008E4B4E">
      <w:pPr>
        <w:tabs>
          <w:tab w:val="left" w:pos="4111"/>
        </w:tabs>
        <w:spacing w:line="240" w:lineRule="auto"/>
        <w:rPr>
          <w:rFonts w:ascii="Arial" w:eastAsia="Times New Roman" w:hAnsi="Arial" w:cs="Times New Roman"/>
          <w:sz w:val="20"/>
          <w:szCs w:val="20"/>
          <w:lang w:eastAsia="nl-NL"/>
        </w:rPr>
      </w:pPr>
    </w:p>
    <w:p w14:paraId="7D081E4A" w14:textId="77777777" w:rsidR="00447B2C" w:rsidRPr="008E4B4E" w:rsidRDefault="00447B2C">
      <w:pPr>
        <w:spacing w:after="160"/>
        <w:rPr>
          <w:rFonts w:ascii="Arial" w:hAnsi="Arial" w:cs="Arial"/>
          <w:b/>
          <w:sz w:val="28"/>
          <w:szCs w:val="28"/>
        </w:rPr>
      </w:pPr>
    </w:p>
    <w:p w14:paraId="3B7EE7BB" w14:textId="77777777" w:rsidR="008E4B4E" w:rsidRPr="008010F3" w:rsidRDefault="008E4B4E" w:rsidP="008010F3">
      <w:pPr>
        <w:jc w:val="center"/>
        <w:rPr>
          <w:rFonts w:ascii="Arial" w:hAnsi="Arial" w:cs="Arial"/>
          <w:b/>
          <w:sz w:val="48"/>
          <w:szCs w:val="48"/>
        </w:rPr>
      </w:pPr>
      <w:r w:rsidRPr="008010F3">
        <w:rPr>
          <w:rFonts w:ascii="Arial" w:hAnsi="Arial" w:cs="Arial"/>
          <w:b/>
          <w:sz w:val="48"/>
          <w:szCs w:val="48"/>
        </w:rPr>
        <w:t>Jaarrekening 201</w:t>
      </w:r>
      <w:r w:rsidR="00210239" w:rsidRPr="008010F3">
        <w:rPr>
          <w:rFonts w:ascii="Arial" w:hAnsi="Arial" w:cs="Arial"/>
          <w:b/>
          <w:sz w:val="48"/>
          <w:szCs w:val="48"/>
        </w:rPr>
        <w:t>6</w:t>
      </w:r>
    </w:p>
    <w:p w14:paraId="7A7A41EB" w14:textId="77777777" w:rsidR="00AF0C0C" w:rsidRDefault="00AF0C0C">
      <w:pPr>
        <w:spacing w:after="160"/>
        <w:rPr>
          <w:i/>
        </w:rPr>
      </w:pPr>
      <w:r>
        <w:rPr>
          <w:i/>
        </w:rPr>
        <w:br w:type="page"/>
      </w:r>
    </w:p>
    <w:p w14:paraId="74E6B98F" w14:textId="77777777" w:rsidR="008010F3" w:rsidRDefault="00AF0C0C">
      <w:pPr>
        <w:spacing w:after="160"/>
        <w:rPr>
          <w:i/>
        </w:rPr>
      </w:pPr>
      <w:r>
        <w:rPr>
          <w:i/>
        </w:rPr>
        <w:lastRenderedPageBreak/>
        <w:br w:type="page"/>
      </w:r>
    </w:p>
    <w:sdt>
      <w:sdtPr>
        <w:rPr>
          <w:rFonts w:ascii="Arial" w:eastAsiaTheme="minorHAnsi" w:hAnsi="Arial" w:cs="Arial"/>
          <w:b/>
          <w:color w:val="auto"/>
          <w:sz w:val="28"/>
          <w:szCs w:val="28"/>
          <w:lang w:eastAsia="en-US"/>
        </w:rPr>
        <w:id w:val="1054118705"/>
        <w:docPartObj>
          <w:docPartGallery w:val="Table of Contents"/>
          <w:docPartUnique/>
        </w:docPartObj>
      </w:sdtPr>
      <w:sdtEndPr>
        <w:rPr>
          <w:bCs/>
          <w:sz w:val="20"/>
          <w:szCs w:val="20"/>
        </w:rPr>
      </w:sdtEndPr>
      <w:sdtContent>
        <w:p w14:paraId="5269A267" w14:textId="77777777" w:rsidR="008010F3" w:rsidRPr="00495E51" w:rsidRDefault="008010F3">
          <w:pPr>
            <w:pStyle w:val="Kopvaninhoudsopgave"/>
            <w:rPr>
              <w:rFonts w:ascii="Arial" w:hAnsi="Arial" w:cs="Arial"/>
              <w:b/>
              <w:color w:val="auto"/>
              <w:sz w:val="20"/>
              <w:szCs w:val="20"/>
            </w:rPr>
          </w:pPr>
          <w:r w:rsidRPr="00495E51">
            <w:rPr>
              <w:rFonts w:ascii="Arial" w:hAnsi="Arial" w:cs="Arial"/>
              <w:b/>
              <w:color w:val="auto"/>
              <w:sz w:val="20"/>
              <w:szCs w:val="20"/>
            </w:rPr>
            <w:t>Inhoud</w:t>
          </w:r>
        </w:p>
        <w:p w14:paraId="4358B855" w14:textId="77777777" w:rsidR="00495E51" w:rsidRPr="00495E51" w:rsidRDefault="008010F3">
          <w:pPr>
            <w:pStyle w:val="Inhopg2"/>
            <w:tabs>
              <w:tab w:val="left" w:pos="660"/>
              <w:tab w:val="right" w:leader="dot" w:pos="9060"/>
            </w:tabs>
            <w:rPr>
              <w:rFonts w:ascii="Arial" w:eastAsiaTheme="minorEastAsia" w:hAnsi="Arial" w:cs="Arial"/>
              <w:noProof/>
              <w:sz w:val="20"/>
              <w:szCs w:val="20"/>
              <w:lang w:eastAsia="nl-NL"/>
            </w:rPr>
          </w:pPr>
          <w:r w:rsidRPr="00495E51">
            <w:rPr>
              <w:rFonts w:ascii="Arial" w:hAnsi="Arial" w:cs="Arial"/>
              <w:sz w:val="20"/>
              <w:szCs w:val="20"/>
            </w:rPr>
            <w:fldChar w:fldCharType="begin"/>
          </w:r>
          <w:r w:rsidRPr="00495E51">
            <w:rPr>
              <w:rFonts w:ascii="Arial" w:hAnsi="Arial" w:cs="Arial"/>
              <w:sz w:val="20"/>
              <w:szCs w:val="20"/>
            </w:rPr>
            <w:instrText xml:space="preserve"> TOC \o "1-3" \h \z \u </w:instrText>
          </w:r>
          <w:r w:rsidRPr="00495E51">
            <w:rPr>
              <w:rFonts w:ascii="Arial" w:hAnsi="Arial" w:cs="Arial"/>
              <w:sz w:val="20"/>
              <w:szCs w:val="20"/>
            </w:rPr>
            <w:fldChar w:fldCharType="separate"/>
          </w:r>
          <w:hyperlink w:anchor="_Toc483571949" w:history="1">
            <w:r w:rsidR="00495E51" w:rsidRPr="00495E51">
              <w:rPr>
                <w:rStyle w:val="Hyperlink"/>
                <w:rFonts w:ascii="Arial" w:hAnsi="Arial" w:cs="Arial"/>
                <w:noProof/>
                <w:sz w:val="20"/>
                <w:szCs w:val="20"/>
              </w:rPr>
              <w:t>1.</w:t>
            </w:r>
            <w:r w:rsidR="00495E51" w:rsidRPr="00495E51">
              <w:rPr>
                <w:rFonts w:ascii="Arial" w:eastAsiaTheme="minorEastAsia" w:hAnsi="Arial" w:cs="Arial"/>
                <w:noProof/>
                <w:sz w:val="20"/>
                <w:szCs w:val="20"/>
                <w:lang w:eastAsia="nl-NL"/>
              </w:rPr>
              <w:tab/>
            </w:r>
            <w:r w:rsidR="00495E51" w:rsidRPr="00495E51">
              <w:rPr>
                <w:rStyle w:val="Hyperlink"/>
                <w:rFonts w:ascii="Arial" w:hAnsi="Arial" w:cs="Arial"/>
                <w:noProof/>
                <w:sz w:val="20"/>
                <w:szCs w:val="20"/>
              </w:rPr>
              <w:t>Inleiding</w:t>
            </w:r>
            <w:r w:rsidR="00495E51" w:rsidRPr="00495E51">
              <w:rPr>
                <w:rFonts w:ascii="Arial" w:hAnsi="Arial" w:cs="Arial"/>
                <w:noProof/>
                <w:webHidden/>
                <w:sz w:val="20"/>
                <w:szCs w:val="20"/>
              </w:rPr>
              <w:tab/>
            </w:r>
            <w:r w:rsidR="00495E51" w:rsidRPr="00495E51">
              <w:rPr>
                <w:rFonts w:ascii="Arial" w:hAnsi="Arial" w:cs="Arial"/>
                <w:noProof/>
                <w:webHidden/>
                <w:sz w:val="20"/>
                <w:szCs w:val="20"/>
              </w:rPr>
              <w:fldChar w:fldCharType="begin"/>
            </w:r>
            <w:r w:rsidR="00495E51" w:rsidRPr="00495E51">
              <w:rPr>
                <w:rFonts w:ascii="Arial" w:hAnsi="Arial" w:cs="Arial"/>
                <w:noProof/>
                <w:webHidden/>
                <w:sz w:val="20"/>
                <w:szCs w:val="20"/>
              </w:rPr>
              <w:instrText xml:space="preserve"> PAGEREF _Toc483571949 \h </w:instrText>
            </w:r>
            <w:r w:rsidR="00495E51" w:rsidRPr="00495E51">
              <w:rPr>
                <w:rFonts w:ascii="Arial" w:hAnsi="Arial" w:cs="Arial"/>
                <w:noProof/>
                <w:webHidden/>
                <w:sz w:val="20"/>
                <w:szCs w:val="20"/>
              </w:rPr>
            </w:r>
            <w:r w:rsidR="00495E51" w:rsidRPr="00495E51">
              <w:rPr>
                <w:rFonts w:ascii="Arial" w:hAnsi="Arial" w:cs="Arial"/>
                <w:noProof/>
                <w:webHidden/>
                <w:sz w:val="20"/>
                <w:szCs w:val="20"/>
              </w:rPr>
              <w:fldChar w:fldCharType="separate"/>
            </w:r>
            <w:r w:rsidR="009E62BD">
              <w:rPr>
                <w:rFonts w:ascii="Arial" w:hAnsi="Arial" w:cs="Arial"/>
                <w:noProof/>
                <w:webHidden/>
                <w:sz w:val="20"/>
                <w:szCs w:val="20"/>
              </w:rPr>
              <w:t>4</w:t>
            </w:r>
            <w:r w:rsidR="00495E51" w:rsidRPr="00495E51">
              <w:rPr>
                <w:rFonts w:ascii="Arial" w:hAnsi="Arial" w:cs="Arial"/>
                <w:noProof/>
                <w:webHidden/>
                <w:sz w:val="20"/>
                <w:szCs w:val="20"/>
              </w:rPr>
              <w:fldChar w:fldCharType="end"/>
            </w:r>
          </w:hyperlink>
        </w:p>
        <w:p w14:paraId="3DA47C0E" w14:textId="77777777" w:rsidR="00495E51" w:rsidRPr="00495E51" w:rsidRDefault="00FB18E5">
          <w:pPr>
            <w:pStyle w:val="Inhopg2"/>
            <w:tabs>
              <w:tab w:val="left" w:pos="660"/>
              <w:tab w:val="right" w:leader="dot" w:pos="9060"/>
            </w:tabs>
            <w:rPr>
              <w:rFonts w:ascii="Arial" w:eastAsiaTheme="minorEastAsia" w:hAnsi="Arial" w:cs="Arial"/>
              <w:noProof/>
              <w:sz w:val="20"/>
              <w:szCs w:val="20"/>
              <w:lang w:eastAsia="nl-NL"/>
            </w:rPr>
          </w:pPr>
          <w:hyperlink w:anchor="_Toc483571950" w:history="1">
            <w:r w:rsidR="00495E51" w:rsidRPr="00495E51">
              <w:rPr>
                <w:rStyle w:val="Hyperlink"/>
                <w:rFonts w:ascii="Arial" w:hAnsi="Arial" w:cs="Arial"/>
                <w:noProof/>
                <w:sz w:val="20"/>
                <w:szCs w:val="20"/>
              </w:rPr>
              <w:t>2.</w:t>
            </w:r>
            <w:r w:rsidR="00495E51" w:rsidRPr="00495E51">
              <w:rPr>
                <w:rFonts w:ascii="Arial" w:eastAsiaTheme="minorEastAsia" w:hAnsi="Arial" w:cs="Arial"/>
                <w:noProof/>
                <w:sz w:val="20"/>
                <w:szCs w:val="20"/>
                <w:lang w:eastAsia="nl-NL"/>
              </w:rPr>
              <w:tab/>
            </w:r>
            <w:r w:rsidR="00495E51" w:rsidRPr="00495E51">
              <w:rPr>
                <w:rStyle w:val="Hyperlink"/>
                <w:rFonts w:ascii="Arial" w:hAnsi="Arial" w:cs="Arial"/>
                <w:noProof/>
                <w:sz w:val="20"/>
                <w:szCs w:val="20"/>
              </w:rPr>
              <w:t>Balans per 31 december 2016</w:t>
            </w:r>
            <w:r w:rsidR="00495E51" w:rsidRPr="00495E51">
              <w:rPr>
                <w:rFonts w:ascii="Arial" w:hAnsi="Arial" w:cs="Arial"/>
                <w:noProof/>
                <w:webHidden/>
                <w:sz w:val="20"/>
                <w:szCs w:val="20"/>
              </w:rPr>
              <w:tab/>
            </w:r>
            <w:r w:rsidR="00495E51" w:rsidRPr="00495E51">
              <w:rPr>
                <w:rFonts w:ascii="Arial" w:hAnsi="Arial" w:cs="Arial"/>
                <w:noProof/>
                <w:webHidden/>
                <w:sz w:val="20"/>
                <w:szCs w:val="20"/>
              </w:rPr>
              <w:fldChar w:fldCharType="begin"/>
            </w:r>
            <w:r w:rsidR="00495E51" w:rsidRPr="00495E51">
              <w:rPr>
                <w:rFonts w:ascii="Arial" w:hAnsi="Arial" w:cs="Arial"/>
                <w:noProof/>
                <w:webHidden/>
                <w:sz w:val="20"/>
                <w:szCs w:val="20"/>
              </w:rPr>
              <w:instrText xml:space="preserve"> PAGEREF _Toc483571950 \h </w:instrText>
            </w:r>
            <w:r w:rsidR="00495E51" w:rsidRPr="00495E51">
              <w:rPr>
                <w:rFonts w:ascii="Arial" w:hAnsi="Arial" w:cs="Arial"/>
                <w:noProof/>
                <w:webHidden/>
                <w:sz w:val="20"/>
                <w:szCs w:val="20"/>
              </w:rPr>
            </w:r>
            <w:r w:rsidR="00495E51" w:rsidRPr="00495E51">
              <w:rPr>
                <w:rFonts w:ascii="Arial" w:hAnsi="Arial" w:cs="Arial"/>
                <w:noProof/>
                <w:webHidden/>
                <w:sz w:val="20"/>
                <w:szCs w:val="20"/>
              </w:rPr>
              <w:fldChar w:fldCharType="separate"/>
            </w:r>
            <w:r w:rsidR="009E62BD">
              <w:rPr>
                <w:rFonts w:ascii="Arial" w:hAnsi="Arial" w:cs="Arial"/>
                <w:noProof/>
                <w:webHidden/>
                <w:sz w:val="20"/>
                <w:szCs w:val="20"/>
              </w:rPr>
              <w:t>6</w:t>
            </w:r>
            <w:r w:rsidR="00495E51" w:rsidRPr="00495E51">
              <w:rPr>
                <w:rFonts w:ascii="Arial" w:hAnsi="Arial" w:cs="Arial"/>
                <w:noProof/>
                <w:webHidden/>
                <w:sz w:val="20"/>
                <w:szCs w:val="20"/>
              </w:rPr>
              <w:fldChar w:fldCharType="end"/>
            </w:r>
          </w:hyperlink>
        </w:p>
        <w:p w14:paraId="6A38037E" w14:textId="77777777" w:rsidR="00495E51" w:rsidRPr="00495E51" w:rsidRDefault="00FB18E5">
          <w:pPr>
            <w:pStyle w:val="Inhopg2"/>
            <w:tabs>
              <w:tab w:val="left" w:pos="660"/>
              <w:tab w:val="right" w:leader="dot" w:pos="9060"/>
            </w:tabs>
            <w:rPr>
              <w:rFonts w:ascii="Arial" w:eastAsiaTheme="minorEastAsia" w:hAnsi="Arial" w:cs="Arial"/>
              <w:noProof/>
              <w:sz w:val="20"/>
              <w:szCs w:val="20"/>
              <w:lang w:eastAsia="nl-NL"/>
            </w:rPr>
          </w:pPr>
          <w:hyperlink w:anchor="_Toc483571951" w:history="1">
            <w:r w:rsidR="00495E51" w:rsidRPr="00495E51">
              <w:rPr>
                <w:rStyle w:val="Hyperlink"/>
                <w:rFonts w:ascii="Arial" w:hAnsi="Arial" w:cs="Arial"/>
                <w:noProof/>
                <w:sz w:val="20"/>
                <w:szCs w:val="20"/>
              </w:rPr>
              <w:t>3.</w:t>
            </w:r>
            <w:r w:rsidR="00495E51" w:rsidRPr="00495E51">
              <w:rPr>
                <w:rFonts w:ascii="Arial" w:eastAsiaTheme="minorEastAsia" w:hAnsi="Arial" w:cs="Arial"/>
                <w:noProof/>
                <w:sz w:val="20"/>
                <w:szCs w:val="20"/>
                <w:lang w:eastAsia="nl-NL"/>
              </w:rPr>
              <w:tab/>
            </w:r>
            <w:r w:rsidR="00495E51" w:rsidRPr="00495E51">
              <w:rPr>
                <w:rStyle w:val="Hyperlink"/>
                <w:rFonts w:ascii="Arial" w:hAnsi="Arial" w:cs="Arial"/>
                <w:noProof/>
                <w:sz w:val="20"/>
                <w:szCs w:val="20"/>
              </w:rPr>
              <w:t>Overzicht van baten en lasten Jaarrekening 2016</w:t>
            </w:r>
            <w:r w:rsidR="00495E51" w:rsidRPr="00495E51">
              <w:rPr>
                <w:rFonts w:ascii="Arial" w:hAnsi="Arial" w:cs="Arial"/>
                <w:noProof/>
                <w:webHidden/>
                <w:sz w:val="20"/>
                <w:szCs w:val="20"/>
              </w:rPr>
              <w:tab/>
            </w:r>
            <w:r w:rsidR="00495E51" w:rsidRPr="00495E51">
              <w:rPr>
                <w:rFonts w:ascii="Arial" w:hAnsi="Arial" w:cs="Arial"/>
                <w:noProof/>
                <w:webHidden/>
                <w:sz w:val="20"/>
                <w:szCs w:val="20"/>
              </w:rPr>
              <w:fldChar w:fldCharType="begin"/>
            </w:r>
            <w:r w:rsidR="00495E51" w:rsidRPr="00495E51">
              <w:rPr>
                <w:rFonts w:ascii="Arial" w:hAnsi="Arial" w:cs="Arial"/>
                <w:noProof/>
                <w:webHidden/>
                <w:sz w:val="20"/>
                <w:szCs w:val="20"/>
              </w:rPr>
              <w:instrText xml:space="preserve"> PAGEREF _Toc483571951 \h </w:instrText>
            </w:r>
            <w:r w:rsidR="00495E51" w:rsidRPr="00495E51">
              <w:rPr>
                <w:rFonts w:ascii="Arial" w:hAnsi="Arial" w:cs="Arial"/>
                <w:noProof/>
                <w:webHidden/>
                <w:sz w:val="20"/>
                <w:szCs w:val="20"/>
              </w:rPr>
            </w:r>
            <w:r w:rsidR="00495E51" w:rsidRPr="00495E51">
              <w:rPr>
                <w:rFonts w:ascii="Arial" w:hAnsi="Arial" w:cs="Arial"/>
                <w:noProof/>
                <w:webHidden/>
                <w:sz w:val="20"/>
                <w:szCs w:val="20"/>
              </w:rPr>
              <w:fldChar w:fldCharType="separate"/>
            </w:r>
            <w:r w:rsidR="009E62BD">
              <w:rPr>
                <w:rFonts w:ascii="Arial" w:hAnsi="Arial" w:cs="Arial"/>
                <w:noProof/>
                <w:webHidden/>
                <w:sz w:val="20"/>
                <w:szCs w:val="20"/>
              </w:rPr>
              <w:t>8</w:t>
            </w:r>
            <w:r w:rsidR="00495E51" w:rsidRPr="00495E51">
              <w:rPr>
                <w:rFonts w:ascii="Arial" w:hAnsi="Arial" w:cs="Arial"/>
                <w:noProof/>
                <w:webHidden/>
                <w:sz w:val="20"/>
                <w:szCs w:val="20"/>
              </w:rPr>
              <w:fldChar w:fldCharType="end"/>
            </w:r>
          </w:hyperlink>
        </w:p>
        <w:p w14:paraId="01EAF3E2" w14:textId="77777777" w:rsidR="00495E51" w:rsidRPr="00495E51" w:rsidRDefault="00FB18E5">
          <w:pPr>
            <w:pStyle w:val="Inhopg2"/>
            <w:tabs>
              <w:tab w:val="left" w:pos="660"/>
              <w:tab w:val="right" w:leader="dot" w:pos="9060"/>
            </w:tabs>
            <w:rPr>
              <w:rFonts w:ascii="Arial" w:eastAsiaTheme="minorEastAsia" w:hAnsi="Arial" w:cs="Arial"/>
              <w:noProof/>
              <w:sz w:val="20"/>
              <w:szCs w:val="20"/>
              <w:lang w:eastAsia="nl-NL"/>
            </w:rPr>
          </w:pPr>
          <w:hyperlink w:anchor="_Toc483571952" w:history="1">
            <w:r w:rsidR="00495E51" w:rsidRPr="00495E51">
              <w:rPr>
                <w:rStyle w:val="Hyperlink"/>
                <w:rFonts w:ascii="Arial" w:hAnsi="Arial" w:cs="Arial"/>
                <w:noProof/>
                <w:sz w:val="20"/>
                <w:szCs w:val="20"/>
              </w:rPr>
              <w:t>4.</w:t>
            </w:r>
            <w:r w:rsidR="00495E51" w:rsidRPr="00495E51">
              <w:rPr>
                <w:rFonts w:ascii="Arial" w:eastAsiaTheme="minorEastAsia" w:hAnsi="Arial" w:cs="Arial"/>
                <w:noProof/>
                <w:sz w:val="20"/>
                <w:szCs w:val="20"/>
                <w:lang w:eastAsia="nl-NL"/>
              </w:rPr>
              <w:tab/>
            </w:r>
            <w:r w:rsidR="00495E51" w:rsidRPr="00495E51">
              <w:rPr>
                <w:rStyle w:val="Hyperlink"/>
                <w:rFonts w:ascii="Arial" w:hAnsi="Arial" w:cs="Arial"/>
                <w:noProof/>
                <w:sz w:val="20"/>
                <w:szCs w:val="20"/>
              </w:rPr>
              <w:t>Toelichtingen op de balans per 31 december 2016</w:t>
            </w:r>
            <w:r w:rsidR="00495E51" w:rsidRPr="00495E51">
              <w:rPr>
                <w:rFonts w:ascii="Arial" w:hAnsi="Arial" w:cs="Arial"/>
                <w:noProof/>
                <w:webHidden/>
                <w:sz w:val="20"/>
                <w:szCs w:val="20"/>
              </w:rPr>
              <w:tab/>
            </w:r>
            <w:r w:rsidR="00495E51" w:rsidRPr="00495E51">
              <w:rPr>
                <w:rFonts w:ascii="Arial" w:hAnsi="Arial" w:cs="Arial"/>
                <w:noProof/>
                <w:webHidden/>
                <w:sz w:val="20"/>
                <w:szCs w:val="20"/>
              </w:rPr>
              <w:fldChar w:fldCharType="begin"/>
            </w:r>
            <w:r w:rsidR="00495E51" w:rsidRPr="00495E51">
              <w:rPr>
                <w:rFonts w:ascii="Arial" w:hAnsi="Arial" w:cs="Arial"/>
                <w:noProof/>
                <w:webHidden/>
                <w:sz w:val="20"/>
                <w:szCs w:val="20"/>
              </w:rPr>
              <w:instrText xml:space="preserve"> PAGEREF _Toc483571952 \h </w:instrText>
            </w:r>
            <w:r w:rsidR="00495E51" w:rsidRPr="00495E51">
              <w:rPr>
                <w:rFonts w:ascii="Arial" w:hAnsi="Arial" w:cs="Arial"/>
                <w:noProof/>
                <w:webHidden/>
                <w:sz w:val="20"/>
                <w:szCs w:val="20"/>
              </w:rPr>
            </w:r>
            <w:r w:rsidR="00495E51" w:rsidRPr="00495E51">
              <w:rPr>
                <w:rFonts w:ascii="Arial" w:hAnsi="Arial" w:cs="Arial"/>
                <w:noProof/>
                <w:webHidden/>
                <w:sz w:val="20"/>
                <w:szCs w:val="20"/>
              </w:rPr>
              <w:fldChar w:fldCharType="separate"/>
            </w:r>
            <w:r w:rsidR="009E62BD">
              <w:rPr>
                <w:rFonts w:ascii="Arial" w:hAnsi="Arial" w:cs="Arial"/>
                <w:noProof/>
                <w:webHidden/>
                <w:sz w:val="20"/>
                <w:szCs w:val="20"/>
              </w:rPr>
              <w:t>9</w:t>
            </w:r>
            <w:r w:rsidR="00495E51" w:rsidRPr="00495E51">
              <w:rPr>
                <w:rFonts w:ascii="Arial" w:hAnsi="Arial" w:cs="Arial"/>
                <w:noProof/>
                <w:webHidden/>
                <w:sz w:val="20"/>
                <w:szCs w:val="20"/>
              </w:rPr>
              <w:fldChar w:fldCharType="end"/>
            </w:r>
          </w:hyperlink>
        </w:p>
        <w:p w14:paraId="2D9AE94A" w14:textId="77777777" w:rsidR="00495E51" w:rsidRPr="00495E51" w:rsidRDefault="00FB18E5">
          <w:pPr>
            <w:pStyle w:val="Inhopg2"/>
            <w:tabs>
              <w:tab w:val="left" w:pos="660"/>
              <w:tab w:val="right" w:leader="dot" w:pos="9060"/>
            </w:tabs>
            <w:rPr>
              <w:rFonts w:ascii="Arial" w:eastAsiaTheme="minorEastAsia" w:hAnsi="Arial" w:cs="Arial"/>
              <w:noProof/>
              <w:sz w:val="20"/>
              <w:szCs w:val="20"/>
              <w:lang w:eastAsia="nl-NL"/>
            </w:rPr>
          </w:pPr>
          <w:hyperlink w:anchor="_Toc483571953" w:history="1">
            <w:r w:rsidR="00495E51" w:rsidRPr="00495E51">
              <w:rPr>
                <w:rStyle w:val="Hyperlink"/>
                <w:rFonts w:ascii="Arial" w:hAnsi="Arial" w:cs="Arial"/>
                <w:noProof/>
                <w:sz w:val="20"/>
                <w:szCs w:val="20"/>
              </w:rPr>
              <w:t>5.</w:t>
            </w:r>
            <w:r w:rsidR="00495E51" w:rsidRPr="00495E51">
              <w:rPr>
                <w:rFonts w:ascii="Arial" w:eastAsiaTheme="minorEastAsia" w:hAnsi="Arial" w:cs="Arial"/>
                <w:noProof/>
                <w:sz w:val="20"/>
                <w:szCs w:val="20"/>
                <w:lang w:eastAsia="nl-NL"/>
              </w:rPr>
              <w:tab/>
            </w:r>
            <w:r w:rsidR="00495E51" w:rsidRPr="00495E51">
              <w:rPr>
                <w:rStyle w:val="Hyperlink"/>
                <w:rFonts w:ascii="Arial" w:hAnsi="Arial" w:cs="Arial"/>
                <w:noProof/>
                <w:sz w:val="20"/>
                <w:szCs w:val="20"/>
              </w:rPr>
              <w:t>Analyse begrotingsafwijking en begrotingsrechtmatigheid</w:t>
            </w:r>
            <w:r w:rsidR="00495E51" w:rsidRPr="00495E51">
              <w:rPr>
                <w:rFonts w:ascii="Arial" w:hAnsi="Arial" w:cs="Arial"/>
                <w:noProof/>
                <w:webHidden/>
                <w:sz w:val="20"/>
                <w:szCs w:val="20"/>
              </w:rPr>
              <w:tab/>
            </w:r>
            <w:r w:rsidR="00495E51" w:rsidRPr="00495E51">
              <w:rPr>
                <w:rFonts w:ascii="Arial" w:hAnsi="Arial" w:cs="Arial"/>
                <w:noProof/>
                <w:webHidden/>
                <w:sz w:val="20"/>
                <w:szCs w:val="20"/>
              </w:rPr>
              <w:fldChar w:fldCharType="begin"/>
            </w:r>
            <w:r w:rsidR="00495E51" w:rsidRPr="00495E51">
              <w:rPr>
                <w:rFonts w:ascii="Arial" w:hAnsi="Arial" w:cs="Arial"/>
                <w:noProof/>
                <w:webHidden/>
                <w:sz w:val="20"/>
                <w:szCs w:val="20"/>
              </w:rPr>
              <w:instrText xml:space="preserve"> PAGEREF _Toc483571953 \h </w:instrText>
            </w:r>
            <w:r w:rsidR="00495E51" w:rsidRPr="00495E51">
              <w:rPr>
                <w:rFonts w:ascii="Arial" w:hAnsi="Arial" w:cs="Arial"/>
                <w:noProof/>
                <w:webHidden/>
                <w:sz w:val="20"/>
                <w:szCs w:val="20"/>
              </w:rPr>
            </w:r>
            <w:r w:rsidR="00495E51" w:rsidRPr="00495E51">
              <w:rPr>
                <w:rFonts w:ascii="Arial" w:hAnsi="Arial" w:cs="Arial"/>
                <w:noProof/>
                <w:webHidden/>
                <w:sz w:val="20"/>
                <w:szCs w:val="20"/>
              </w:rPr>
              <w:fldChar w:fldCharType="separate"/>
            </w:r>
            <w:r w:rsidR="009E62BD">
              <w:rPr>
                <w:rFonts w:ascii="Arial" w:hAnsi="Arial" w:cs="Arial"/>
                <w:noProof/>
                <w:webHidden/>
                <w:sz w:val="20"/>
                <w:szCs w:val="20"/>
              </w:rPr>
              <w:t>36</w:t>
            </w:r>
            <w:r w:rsidR="00495E51" w:rsidRPr="00495E51">
              <w:rPr>
                <w:rFonts w:ascii="Arial" w:hAnsi="Arial" w:cs="Arial"/>
                <w:noProof/>
                <w:webHidden/>
                <w:sz w:val="20"/>
                <w:szCs w:val="20"/>
              </w:rPr>
              <w:fldChar w:fldCharType="end"/>
            </w:r>
          </w:hyperlink>
        </w:p>
        <w:p w14:paraId="2AF47A9A" w14:textId="77777777" w:rsidR="00495E51" w:rsidRPr="00495E51" w:rsidRDefault="00FB18E5">
          <w:pPr>
            <w:pStyle w:val="Inhopg2"/>
            <w:tabs>
              <w:tab w:val="left" w:pos="660"/>
              <w:tab w:val="right" w:leader="dot" w:pos="9060"/>
            </w:tabs>
            <w:rPr>
              <w:rFonts w:ascii="Arial" w:eastAsiaTheme="minorEastAsia" w:hAnsi="Arial" w:cs="Arial"/>
              <w:noProof/>
              <w:sz w:val="20"/>
              <w:szCs w:val="20"/>
              <w:lang w:eastAsia="nl-NL"/>
            </w:rPr>
          </w:pPr>
          <w:hyperlink w:anchor="_Toc483571954" w:history="1">
            <w:r w:rsidR="00495E51" w:rsidRPr="00495E51">
              <w:rPr>
                <w:rStyle w:val="Hyperlink"/>
                <w:rFonts w:ascii="Arial" w:hAnsi="Arial" w:cs="Arial"/>
                <w:noProof/>
                <w:sz w:val="20"/>
                <w:szCs w:val="20"/>
              </w:rPr>
              <w:t>6.</w:t>
            </w:r>
            <w:r w:rsidR="00495E51" w:rsidRPr="00495E51">
              <w:rPr>
                <w:rFonts w:ascii="Arial" w:eastAsiaTheme="minorEastAsia" w:hAnsi="Arial" w:cs="Arial"/>
                <w:noProof/>
                <w:sz w:val="20"/>
                <w:szCs w:val="20"/>
                <w:lang w:eastAsia="nl-NL"/>
              </w:rPr>
              <w:tab/>
            </w:r>
            <w:r w:rsidR="00495E51" w:rsidRPr="00495E51">
              <w:rPr>
                <w:rStyle w:val="Hyperlink"/>
                <w:rFonts w:ascii="Arial" w:hAnsi="Arial" w:cs="Arial"/>
                <w:noProof/>
                <w:sz w:val="20"/>
                <w:szCs w:val="20"/>
              </w:rPr>
              <w:t>Informatie Wet normering bezoldiging topfunctionarissen publieke en semipublieke sector</w:t>
            </w:r>
            <w:r w:rsidR="00495E51" w:rsidRPr="00495E51">
              <w:rPr>
                <w:rFonts w:ascii="Arial" w:hAnsi="Arial" w:cs="Arial"/>
                <w:noProof/>
                <w:webHidden/>
                <w:sz w:val="20"/>
                <w:szCs w:val="20"/>
              </w:rPr>
              <w:tab/>
            </w:r>
            <w:r w:rsidR="00495E51" w:rsidRPr="00495E51">
              <w:rPr>
                <w:rFonts w:ascii="Arial" w:hAnsi="Arial" w:cs="Arial"/>
                <w:noProof/>
                <w:webHidden/>
                <w:sz w:val="20"/>
                <w:szCs w:val="20"/>
              </w:rPr>
              <w:fldChar w:fldCharType="begin"/>
            </w:r>
            <w:r w:rsidR="00495E51" w:rsidRPr="00495E51">
              <w:rPr>
                <w:rFonts w:ascii="Arial" w:hAnsi="Arial" w:cs="Arial"/>
                <w:noProof/>
                <w:webHidden/>
                <w:sz w:val="20"/>
                <w:szCs w:val="20"/>
              </w:rPr>
              <w:instrText xml:space="preserve"> PAGEREF _Toc483571954 \h </w:instrText>
            </w:r>
            <w:r w:rsidR="00495E51" w:rsidRPr="00495E51">
              <w:rPr>
                <w:rFonts w:ascii="Arial" w:hAnsi="Arial" w:cs="Arial"/>
                <w:noProof/>
                <w:webHidden/>
                <w:sz w:val="20"/>
                <w:szCs w:val="20"/>
              </w:rPr>
            </w:r>
            <w:r w:rsidR="00495E51" w:rsidRPr="00495E51">
              <w:rPr>
                <w:rFonts w:ascii="Arial" w:hAnsi="Arial" w:cs="Arial"/>
                <w:noProof/>
                <w:webHidden/>
                <w:sz w:val="20"/>
                <w:szCs w:val="20"/>
              </w:rPr>
              <w:fldChar w:fldCharType="separate"/>
            </w:r>
            <w:r w:rsidR="009E62BD">
              <w:rPr>
                <w:rFonts w:ascii="Arial" w:hAnsi="Arial" w:cs="Arial"/>
                <w:noProof/>
                <w:webHidden/>
                <w:sz w:val="20"/>
                <w:szCs w:val="20"/>
              </w:rPr>
              <w:t>40</w:t>
            </w:r>
            <w:r w:rsidR="00495E51" w:rsidRPr="00495E51">
              <w:rPr>
                <w:rFonts w:ascii="Arial" w:hAnsi="Arial" w:cs="Arial"/>
                <w:noProof/>
                <w:webHidden/>
                <w:sz w:val="20"/>
                <w:szCs w:val="20"/>
              </w:rPr>
              <w:fldChar w:fldCharType="end"/>
            </w:r>
          </w:hyperlink>
        </w:p>
        <w:p w14:paraId="001031B4" w14:textId="77777777" w:rsidR="00495E51" w:rsidRPr="00495E51" w:rsidRDefault="00FB18E5">
          <w:pPr>
            <w:pStyle w:val="Inhopg2"/>
            <w:tabs>
              <w:tab w:val="left" w:pos="660"/>
              <w:tab w:val="right" w:leader="dot" w:pos="9060"/>
            </w:tabs>
            <w:rPr>
              <w:rFonts w:ascii="Arial" w:eastAsiaTheme="minorEastAsia" w:hAnsi="Arial" w:cs="Arial"/>
              <w:noProof/>
              <w:sz w:val="20"/>
              <w:szCs w:val="20"/>
              <w:lang w:eastAsia="nl-NL"/>
            </w:rPr>
          </w:pPr>
          <w:hyperlink w:anchor="_Toc483571955" w:history="1">
            <w:r w:rsidR="00495E51" w:rsidRPr="00495E51">
              <w:rPr>
                <w:rStyle w:val="Hyperlink"/>
                <w:rFonts w:ascii="Arial" w:hAnsi="Arial" w:cs="Arial"/>
                <w:noProof/>
                <w:sz w:val="20"/>
                <w:szCs w:val="20"/>
              </w:rPr>
              <w:t>7.</w:t>
            </w:r>
            <w:r w:rsidR="00495E51" w:rsidRPr="00495E51">
              <w:rPr>
                <w:rFonts w:ascii="Arial" w:eastAsiaTheme="minorEastAsia" w:hAnsi="Arial" w:cs="Arial"/>
                <w:noProof/>
                <w:sz w:val="20"/>
                <w:szCs w:val="20"/>
                <w:lang w:eastAsia="nl-NL"/>
              </w:rPr>
              <w:tab/>
            </w:r>
            <w:r w:rsidR="00495E51" w:rsidRPr="00495E51">
              <w:rPr>
                <w:rStyle w:val="Hyperlink"/>
                <w:rFonts w:ascii="Arial" w:hAnsi="Arial" w:cs="Arial"/>
                <w:noProof/>
                <w:sz w:val="20"/>
                <w:szCs w:val="20"/>
              </w:rPr>
              <w:t>SISA – Bijlage bij de jaarrekening</w:t>
            </w:r>
            <w:r w:rsidR="00495E51" w:rsidRPr="00495E51">
              <w:rPr>
                <w:rFonts w:ascii="Arial" w:hAnsi="Arial" w:cs="Arial"/>
                <w:noProof/>
                <w:webHidden/>
                <w:sz w:val="20"/>
                <w:szCs w:val="20"/>
              </w:rPr>
              <w:tab/>
            </w:r>
            <w:r w:rsidR="00495E51" w:rsidRPr="00495E51">
              <w:rPr>
                <w:rFonts w:ascii="Arial" w:hAnsi="Arial" w:cs="Arial"/>
                <w:noProof/>
                <w:webHidden/>
                <w:sz w:val="20"/>
                <w:szCs w:val="20"/>
              </w:rPr>
              <w:fldChar w:fldCharType="begin"/>
            </w:r>
            <w:r w:rsidR="00495E51" w:rsidRPr="00495E51">
              <w:rPr>
                <w:rFonts w:ascii="Arial" w:hAnsi="Arial" w:cs="Arial"/>
                <w:noProof/>
                <w:webHidden/>
                <w:sz w:val="20"/>
                <w:szCs w:val="20"/>
              </w:rPr>
              <w:instrText xml:space="preserve"> PAGEREF _Toc483571955 \h </w:instrText>
            </w:r>
            <w:r w:rsidR="00495E51" w:rsidRPr="00495E51">
              <w:rPr>
                <w:rFonts w:ascii="Arial" w:hAnsi="Arial" w:cs="Arial"/>
                <w:noProof/>
                <w:webHidden/>
                <w:sz w:val="20"/>
                <w:szCs w:val="20"/>
              </w:rPr>
            </w:r>
            <w:r w:rsidR="00495E51" w:rsidRPr="00495E51">
              <w:rPr>
                <w:rFonts w:ascii="Arial" w:hAnsi="Arial" w:cs="Arial"/>
                <w:noProof/>
                <w:webHidden/>
                <w:sz w:val="20"/>
                <w:szCs w:val="20"/>
              </w:rPr>
              <w:fldChar w:fldCharType="separate"/>
            </w:r>
            <w:r w:rsidR="009E62BD">
              <w:rPr>
                <w:rFonts w:ascii="Arial" w:hAnsi="Arial" w:cs="Arial"/>
                <w:noProof/>
                <w:webHidden/>
                <w:sz w:val="20"/>
                <w:szCs w:val="20"/>
              </w:rPr>
              <w:t>42</w:t>
            </w:r>
            <w:r w:rsidR="00495E51" w:rsidRPr="00495E51">
              <w:rPr>
                <w:rFonts w:ascii="Arial" w:hAnsi="Arial" w:cs="Arial"/>
                <w:noProof/>
                <w:webHidden/>
                <w:sz w:val="20"/>
                <w:szCs w:val="20"/>
              </w:rPr>
              <w:fldChar w:fldCharType="end"/>
            </w:r>
          </w:hyperlink>
        </w:p>
        <w:p w14:paraId="084F6C02" w14:textId="77777777" w:rsidR="00495E51" w:rsidRPr="00495E51" w:rsidRDefault="00FB18E5">
          <w:pPr>
            <w:pStyle w:val="Inhopg2"/>
            <w:tabs>
              <w:tab w:val="left" w:pos="660"/>
              <w:tab w:val="right" w:leader="dot" w:pos="9060"/>
            </w:tabs>
            <w:rPr>
              <w:rFonts w:ascii="Arial" w:eastAsiaTheme="minorEastAsia" w:hAnsi="Arial" w:cs="Arial"/>
              <w:noProof/>
              <w:sz w:val="20"/>
              <w:szCs w:val="20"/>
              <w:lang w:eastAsia="nl-NL"/>
            </w:rPr>
          </w:pPr>
          <w:hyperlink w:anchor="_Toc483571956" w:history="1">
            <w:r w:rsidR="00495E51" w:rsidRPr="00495E51">
              <w:rPr>
                <w:rStyle w:val="Hyperlink"/>
                <w:rFonts w:ascii="Arial" w:hAnsi="Arial" w:cs="Arial"/>
                <w:noProof/>
                <w:sz w:val="20"/>
                <w:szCs w:val="20"/>
              </w:rPr>
              <w:t>8.</w:t>
            </w:r>
            <w:r w:rsidR="00495E51" w:rsidRPr="00495E51">
              <w:rPr>
                <w:rFonts w:ascii="Arial" w:eastAsiaTheme="minorEastAsia" w:hAnsi="Arial" w:cs="Arial"/>
                <w:noProof/>
                <w:sz w:val="20"/>
                <w:szCs w:val="20"/>
                <w:lang w:eastAsia="nl-NL"/>
              </w:rPr>
              <w:tab/>
            </w:r>
            <w:r w:rsidR="00495E51" w:rsidRPr="00495E51">
              <w:rPr>
                <w:rStyle w:val="Hyperlink"/>
                <w:rFonts w:ascii="Arial" w:hAnsi="Arial" w:cs="Arial"/>
                <w:noProof/>
                <w:sz w:val="20"/>
                <w:szCs w:val="20"/>
              </w:rPr>
              <w:t>Controleverklaring</w:t>
            </w:r>
            <w:r w:rsidR="00495E51" w:rsidRPr="00495E51">
              <w:rPr>
                <w:rFonts w:ascii="Arial" w:hAnsi="Arial" w:cs="Arial"/>
                <w:noProof/>
                <w:webHidden/>
                <w:sz w:val="20"/>
                <w:szCs w:val="20"/>
              </w:rPr>
              <w:tab/>
            </w:r>
            <w:r w:rsidR="00495E51" w:rsidRPr="00495E51">
              <w:rPr>
                <w:rFonts w:ascii="Arial" w:hAnsi="Arial" w:cs="Arial"/>
                <w:noProof/>
                <w:webHidden/>
                <w:sz w:val="20"/>
                <w:szCs w:val="20"/>
              </w:rPr>
              <w:fldChar w:fldCharType="begin"/>
            </w:r>
            <w:r w:rsidR="00495E51" w:rsidRPr="00495E51">
              <w:rPr>
                <w:rFonts w:ascii="Arial" w:hAnsi="Arial" w:cs="Arial"/>
                <w:noProof/>
                <w:webHidden/>
                <w:sz w:val="20"/>
                <w:szCs w:val="20"/>
              </w:rPr>
              <w:instrText xml:space="preserve"> PAGEREF _Toc483571956 \h </w:instrText>
            </w:r>
            <w:r w:rsidR="00495E51" w:rsidRPr="00495E51">
              <w:rPr>
                <w:rFonts w:ascii="Arial" w:hAnsi="Arial" w:cs="Arial"/>
                <w:noProof/>
                <w:webHidden/>
                <w:sz w:val="20"/>
                <w:szCs w:val="20"/>
              </w:rPr>
            </w:r>
            <w:r w:rsidR="00495E51" w:rsidRPr="00495E51">
              <w:rPr>
                <w:rFonts w:ascii="Arial" w:hAnsi="Arial" w:cs="Arial"/>
                <w:noProof/>
                <w:webHidden/>
                <w:sz w:val="20"/>
                <w:szCs w:val="20"/>
              </w:rPr>
              <w:fldChar w:fldCharType="separate"/>
            </w:r>
            <w:r w:rsidR="009E62BD">
              <w:rPr>
                <w:rFonts w:ascii="Arial" w:hAnsi="Arial" w:cs="Arial"/>
                <w:noProof/>
                <w:webHidden/>
                <w:sz w:val="20"/>
                <w:szCs w:val="20"/>
              </w:rPr>
              <w:t>44</w:t>
            </w:r>
            <w:r w:rsidR="00495E51" w:rsidRPr="00495E51">
              <w:rPr>
                <w:rFonts w:ascii="Arial" w:hAnsi="Arial" w:cs="Arial"/>
                <w:noProof/>
                <w:webHidden/>
                <w:sz w:val="20"/>
                <w:szCs w:val="20"/>
              </w:rPr>
              <w:fldChar w:fldCharType="end"/>
            </w:r>
          </w:hyperlink>
        </w:p>
        <w:p w14:paraId="69EF433F" w14:textId="77777777" w:rsidR="00495E51" w:rsidRPr="00495E51" w:rsidRDefault="00FB18E5">
          <w:pPr>
            <w:pStyle w:val="Inhopg2"/>
            <w:tabs>
              <w:tab w:val="left" w:pos="660"/>
              <w:tab w:val="right" w:leader="dot" w:pos="9060"/>
            </w:tabs>
            <w:rPr>
              <w:rFonts w:ascii="Arial" w:eastAsiaTheme="minorEastAsia" w:hAnsi="Arial" w:cs="Arial"/>
              <w:noProof/>
              <w:sz w:val="20"/>
              <w:szCs w:val="20"/>
              <w:lang w:eastAsia="nl-NL"/>
            </w:rPr>
          </w:pPr>
          <w:hyperlink w:anchor="_Toc483571957" w:history="1">
            <w:r w:rsidR="00495E51" w:rsidRPr="00495E51">
              <w:rPr>
                <w:rStyle w:val="Hyperlink"/>
                <w:rFonts w:ascii="Arial" w:hAnsi="Arial" w:cs="Arial"/>
                <w:noProof/>
                <w:sz w:val="20"/>
                <w:szCs w:val="20"/>
              </w:rPr>
              <w:t>9.</w:t>
            </w:r>
            <w:r w:rsidR="00495E51" w:rsidRPr="00495E51">
              <w:rPr>
                <w:rFonts w:ascii="Arial" w:eastAsiaTheme="minorEastAsia" w:hAnsi="Arial" w:cs="Arial"/>
                <w:noProof/>
                <w:sz w:val="20"/>
                <w:szCs w:val="20"/>
                <w:lang w:eastAsia="nl-NL"/>
              </w:rPr>
              <w:tab/>
            </w:r>
            <w:r w:rsidR="00495E51" w:rsidRPr="00495E51">
              <w:rPr>
                <w:rStyle w:val="Hyperlink"/>
                <w:rFonts w:ascii="Arial" w:hAnsi="Arial" w:cs="Arial"/>
                <w:noProof/>
                <w:sz w:val="20"/>
                <w:szCs w:val="20"/>
              </w:rPr>
              <w:t>Bijlagen</w:t>
            </w:r>
            <w:r w:rsidR="00495E51" w:rsidRPr="00495E51">
              <w:rPr>
                <w:rFonts w:ascii="Arial" w:hAnsi="Arial" w:cs="Arial"/>
                <w:noProof/>
                <w:webHidden/>
                <w:sz w:val="20"/>
                <w:szCs w:val="20"/>
              </w:rPr>
              <w:tab/>
            </w:r>
            <w:r w:rsidR="00495E51" w:rsidRPr="00495E51">
              <w:rPr>
                <w:rFonts w:ascii="Arial" w:hAnsi="Arial" w:cs="Arial"/>
                <w:noProof/>
                <w:webHidden/>
                <w:sz w:val="20"/>
                <w:szCs w:val="20"/>
              </w:rPr>
              <w:fldChar w:fldCharType="begin"/>
            </w:r>
            <w:r w:rsidR="00495E51" w:rsidRPr="00495E51">
              <w:rPr>
                <w:rFonts w:ascii="Arial" w:hAnsi="Arial" w:cs="Arial"/>
                <w:noProof/>
                <w:webHidden/>
                <w:sz w:val="20"/>
                <w:szCs w:val="20"/>
              </w:rPr>
              <w:instrText xml:space="preserve"> PAGEREF _Toc483571957 \h </w:instrText>
            </w:r>
            <w:r w:rsidR="00495E51" w:rsidRPr="00495E51">
              <w:rPr>
                <w:rFonts w:ascii="Arial" w:hAnsi="Arial" w:cs="Arial"/>
                <w:noProof/>
                <w:webHidden/>
                <w:sz w:val="20"/>
                <w:szCs w:val="20"/>
              </w:rPr>
            </w:r>
            <w:r w:rsidR="00495E51" w:rsidRPr="00495E51">
              <w:rPr>
                <w:rFonts w:ascii="Arial" w:hAnsi="Arial" w:cs="Arial"/>
                <w:noProof/>
                <w:webHidden/>
                <w:sz w:val="20"/>
                <w:szCs w:val="20"/>
              </w:rPr>
              <w:fldChar w:fldCharType="separate"/>
            </w:r>
            <w:r w:rsidR="009E62BD">
              <w:rPr>
                <w:rFonts w:ascii="Arial" w:hAnsi="Arial" w:cs="Arial"/>
                <w:noProof/>
                <w:webHidden/>
                <w:sz w:val="20"/>
                <w:szCs w:val="20"/>
              </w:rPr>
              <w:t>45</w:t>
            </w:r>
            <w:r w:rsidR="00495E51" w:rsidRPr="00495E51">
              <w:rPr>
                <w:rFonts w:ascii="Arial" w:hAnsi="Arial" w:cs="Arial"/>
                <w:noProof/>
                <w:webHidden/>
                <w:sz w:val="20"/>
                <w:szCs w:val="20"/>
              </w:rPr>
              <w:fldChar w:fldCharType="end"/>
            </w:r>
          </w:hyperlink>
        </w:p>
        <w:p w14:paraId="39882235" w14:textId="38967A62" w:rsidR="008010F3" w:rsidRPr="00A52145" w:rsidRDefault="008010F3" w:rsidP="009E2B00">
          <w:pPr>
            <w:tabs>
              <w:tab w:val="left" w:pos="284"/>
              <w:tab w:val="left" w:pos="426"/>
              <w:tab w:val="right" w:leader="dot" w:pos="8931"/>
            </w:tabs>
            <w:rPr>
              <w:rFonts w:ascii="Arial" w:hAnsi="Arial" w:cs="Arial"/>
              <w:sz w:val="20"/>
              <w:szCs w:val="20"/>
            </w:rPr>
          </w:pPr>
          <w:r w:rsidRPr="00495E51">
            <w:rPr>
              <w:rFonts w:ascii="Arial" w:hAnsi="Arial" w:cs="Arial"/>
              <w:b/>
              <w:bCs/>
              <w:sz w:val="20"/>
              <w:szCs w:val="20"/>
            </w:rPr>
            <w:fldChar w:fldCharType="end"/>
          </w:r>
        </w:p>
      </w:sdtContent>
    </w:sdt>
    <w:p w14:paraId="0DF626B9" w14:textId="6C7DDFA7" w:rsidR="001B6B8E" w:rsidRDefault="001B6B8E">
      <w:pPr>
        <w:spacing w:after="160"/>
        <w:rPr>
          <w:i/>
        </w:rPr>
      </w:pPr>
      <w:r>
        <w:rPr>
          <w:i/>
        </w:rPr>
        <w:br w:type="page"/>
      </w:r>
    </w:p>
    <w:p w14:paraId="5FBD6782" w14:textId="67E7ED1D" w:rsidR="00AF0C0C" w:rsidRPr="00DA5F22" w:rsidRDefault="00AF0C0C" w:rsidP="000C593E">
      <w:pPr>
        <w:pStyle w:val="Kop2"/>
        <w:numPr>
          <w:ilvl w:val="0"/>
          <w:numId w:val="98"/>
        </w:numPr>
        <w:ind w:left="567" w:hanging="567"/>
        <w:rPr>
          <w:i w:val="0"/>
        </w:rPr>
      </w:pPr>
      <w:bookmarkStart w:id="0" w:name="_Toc483571949"/>
      <w:r w:rsidRPr="00DA5F22">
        <w:rPr>
          <w:i w:val="0"/>
        </w:rPr>
        <w:lastRenderedPageBreak/>
        <w:t>Inleiding</w:t>
      </w:r>
      <w:bookmarkEnd w:id="0"/>
    </w:p>
    <w:p w14:paraId="0038D9C5" w14:textId="6B9F65FF" w:rsidR="00AF0C0C" w:rsidRPr="00EA7384" w:rsidRDefault="00AF0C0C" w:rsidP="00AF0C0C">
      <w:pPr>
        <w:pStyle w:val="Tekstzonderopmaak"/>
        <w:rPr>
          <w:rFonts w:ascii="Arial" w:hAnsi="Arial" w:cs="Arial"/>
          <w:sz w:val="20"/>
          <w:szCs w:val="20"/>
        </w:rPr>
      </w:pPr>
      <w:r w:rsidRPr="00EA7384">
        <w:rPr>
          <w:rFonts w:ascii="Arial" w:hAnsi="Arial" w:cs="Arial"/>
          <w:sz w:val="20"/>
          <w:szCs w:val="20"/>
        </w:rPr>
        <w:t xml:space="preserve">De jaarrekening 2016 laat een voordelig jaarresultaat zien van </w:t>
      </w:r>
      <w:r w:rsidRPr="002F3335">
        <w:rPr>
          <w:rFonts w:ascii="Arial" w:hAnsi="Arial" w:cs="Arial"/>
          <w:sz w:val="20"/>
          <w:szCs w:val="20"/>
        </w:rPr>
        <w:t xml:space="preserve">ruim € </w:t>
      </w:r>
      <w:r w:rsidR="00064F0F">
        <w:rPr>
          <w:rFonts w:ascii="Arial" w:hAnsi="Arial" w:cs="Arial"/>
          <w:sz w:val="20"/>
          <w:szCs w:val="20"/>
        </w:rPr>
        <w:t>9,9</w:t>
      </w:r>
      <w:r w:rsidR="00DC38D0" w:rsidRPr="002F3335">
        <w:rPr>
          <w:rFonts w:ascii="Arial" w:hAnsi="Arial" w:cs="Arial"/>
          <w:sz w:val="20"/>
          <w:szCs w:val="20"/>
        </w:rPr>
        <w:t xml:space="preserve"> </w:t>
      </w:r>
      <w:r w:rsidRPr="002F3335">
        <w:rPr>
          <w:rFonts w:ascii="Arial" w:hAnsi="Arial" w:cs="Arial"/>
          <w:sz w:val="20"/>
          <w:szCs w:val="20"/>
        </w:rPr>
        <w:t>mio</w:t>
      </w:r>
      <w:r w:rsidRPr="00EA7384">
        <w:rPr>
          <w:rFonts w:ascii="Arial" w:hAnsi="Arial" w:cs="Arial"/>
          <w:sz w:val="20"/>
          <w:szCs w:val="20"/>
        </w:rPr>
        <w:t xml:space="preserve">. Dit is ten opzichte van de </w:t>
      </w:r>
      <w:r>
        <w:rPr>
          <w:rFonts w:ascii="Arial" w:hAnsi="Arial" w:cs="Arial"/>
          <w:sz w:val="20"/>
          <w:szCs w:val="20"/>
        </w:rPr>
        <w:t>T</w:t>
      </w:r>
      <w:r w:rsidRPr="00EA7384">
        <w:rPr>
          <w:rFonts w:ascii="Arial" w:hAnsi="Arial" w:cs="Arial"/>
          <w:sz w:val="20"/>
          <w:szCs w:val="20"/>
        </w:rPr>
        <w:t xml:space="preserve">weede Concernrapportage 2016 (€ 4,7 miljoen) een toename van </w:t>
      </w:r>
      <w:r>
        <w:rPr>
          <w:rFonts w:ascii="Arial" w:hAnsi="Arial" w:cs="Arial"/>
          <w:sz w:val="20"/>
          <w:szCs w:val="20"/>
        </w:rPr>
        <w:t xml:space="preserve">€ </w:t>
      </w:r>
      <w:r w:rsidR="00064F0F">
        <w:rPr>
          <w:rFonts w:ascii="Arial" w:hAnsi="Arial" w:cs="Arial"/>
          <w:sz w:val="20"/>
          <w:szCs w:val="20"/>
        </w:rPr>
        <w:t>5,2</w:t>
      </w:r>
      <w:r w:rsidRPr="00EA7384">
        <w:rPr>
          <w:rFonts w:ascii="Arial" w:hAnsi="Arial" w:cs="Arial"/>
          <w:sz w:val="20"/>
          <w:szCs w:val="20"/>
        </w:rPr>
        <w:t xml:space="preserve"> miljoen en afgezet tegen de primaire begroting een stijging van € </w:t>
      </w:r>
      <w:r w:rsidR="00064F0F">
        <w:rPr>
          <w:rFonts w:ascii="Arial" w:hAnsi="Arial" w:cs="Arial"/>
          <w:sz w:val="20"/>
          <w:szCs w:val="20"/>
        </w:rPr>
        <w:t>9,6</w:t>
      </w:r>
      <w:r w:rsidRPr="00EA7384">
        <w:rPr>
          <w:rFonts w:ascii="Arial" w:hAnsi="Arial" w:cs="Arial"/>
          <w:sz w:val="20"/>
          <w:szCs w:val="20"/>
        </w:rPr>
        <w:t xml:space="preserve"> miljoen. Een dergelijk resultaat vraagt om een goede analyse. Een analyse waarbij gekeken wordt naar de oorzaak en de aard van het resultaat. Heeft het een structureel karakter of is het hoofdzakelijk incidenteel</w:t>
      </w:r>
      <w:r w:rsidR="0007508B">
        <w:rPr>
          <w:rFonts w:ascii="Arial" w:hAnsi="Arial" w:cs="Arial"/>
          <w:sz w:val="20"/>
          <w:szCs w:val="20"/>
        </w:rPr>
        <w:t>?</w:t>
      </w:r>
    </w:p>
    <w:p w14:paraId="2007117E" w14:textId="77777777" w:rsidR="00AF0C0C" w:rsidRPr="009A5791" w:rsidRDefault="00AF0C0C" w:rsidP="00AF0C0C">
      <w:pPr>
        <w:pStyle w:val="Tekstzonderopmaak"/>
        <w:rPr>
          <w:rFonts w:ascii="Arial" w:hAnsi="Arial" w:cs="Arial"/>
          <w:sz w:val="16"/>
          <w:szCs w:val="16"/>
        </w:rPr>
      </w:pPr>
    </w:p>
    <w:p w14:paraId="4A36C7B8" w14:textId="77777777" w:rsidR="00AF0C0C" w:rsidRPr="00EA7384" w:rsidRDefault="00AF0C0C" w:rsidP="00AF0C0C">
      <w:pPr>
        <w:pStyle w:val="Tekstzonderopmaak"/>
        <w:rPr>
          <w:rFonts w:ascii="Arial" w:hAnsi="Arial" w:cs="Arial"/>
          <w:i/>
          <w:sz w:val="20"/>
          <w:szCs w:val="20"/>
        </w:rPr>
      </w:pPr>
      <w:r w:rsidRPr="00EA7384">
        <w:rPr>
          <w:rFonts w:ascii="Arial" w:hAnsi="Arial" w:cs="Arial"/>
          <w:i/>
          <w:sz w:val="20"/>
          <w:szCs w:val="20"/>
        </w:rPr>
        <w:t>Afwijking ten opzichte van de primaire begroting</w:t>
      </w:r>
    </w:p>
    <w:p w14:paraId="3298C7DE" w14:textId="50A257D3" w:rsidR="00AF0C0C" w:rsidRPr="00EA7384" w:rsidRDefault="004C7123" w:rsidP="00AF0C0C">
      <w:pPr>
        <w:pStyle w:val="Tekstzonderopmaak"/>
        <w:rPr>
          <w:rFonts w:ascii="Arial" w:hAnsi="Arial" w:cs="Arial"/>
          <w:sz w:val="20"/>
          <w:szCs w:val="20"/>
        </w:rPr>
      </w:pPr>
      <w:r>
        <w:rPr>
          <w:rFonts w:ascii="Arial" w:hAnsi="Arial" w:cs="Arial"/>
          <w:sz w:val="20"/>
          <w:szCs w:val="20"/>
        </w:rPr>
        <w:t xml:space="preserve">Het voordelig resultaat van € 0,3 miljoen bij de primaire begroting 2016 is toegenomen naar een voordelig resultaat van € </w:t>
      </w:r>
      <w:r w:rsidR="00064F0F">
        <w:rPr>
          <w:rFonts w:ascii="Arial" w:hAnsi="Arial" w:cs="Arial"/>
          <w:sz w:val="20"/>
          <w:szCs w:val="20"/>
        </w:rPr>
        <w:t>9,6</w:t>
      </w:r>
      <w:r w:rsidR="00DC38D0">
        <w:rPr>
          <w:rFonts w:ascii="Arial" w:hAnsi="Arial" w:cs="Arial"/>
          <w:sz w:val="20"/>
          <w:szCs w:val="20"/>
        </w:rPr>
        <w:t xml:space="preserve"> </w:t>
      </w:r>
      <w:r>
        <w:rPr>
          <w:rFonts w:ascii="Arial" w:hAnsi="Arial" w:cs="Arial"/>
          <w:sz w:val="20"/>
          <w:szCs w:val="20"/>
        </w:rPr>
        <w:t>miljoen in deze jaarrekening. Deze</w:t>
      </w:r>
      <w:r w:rsidR="00AF0C0C" w:rsidRPr="00EA7384">
        <w:rPr>
          <w:rFonts w:ascii="Arial" w:hAnsi="Arial" w:cs="Arial"/>
          <w:sz w:val="20"/>
          <w:szCs w:val="20"/>
        </w:rPr>
        <w:t xml:space="preserve"> </w:t>
      </w:r>
      <w:r>
        <w:rPr>
          <w:rFonts w:ascii="Arial" w:hAnsi="Arial" w:cs="Arial"/>
          <w:sz w:val="20"/>
          <w:szCs w:val="20"/>
        </w:rPr>
        <w:t xml:space="preserve">toename van </w:t>
      </w:r>
      <w:r w:rsidR="00DC38D0">
        <w:rPr>
          <w:rFonts w:ascii="Arial" w:hAnsi="Arial" w:cs="Arial"/>
          <w:sz w:val="20"/>
          <w:szCs w:val="20"/>
        </w:rPr>
        <w:t xml:space="preserve">ruim </w:t>
      </w:r>
      <w:r>
        <w:rPr>
          <w:rFonts w:ascii="Arial" w:hAnsi="Arial" w:cs="Arial"/>
          <w:sz w:val="20"/>
          <w:szCs w:val="20"/>
        </w:rPr>
        <w:t>€ </w:t>
      </w:r>
      <w:r w:rsidR="00064F0F">
        <w:rPr>
          <w:rFonts w:ascii="Arial" w:hAnsi="Arial" w:cs="Arial"/>
          <w:sz w:val="20"/>
          <w:szCs w:val="20"/>
        </w:rPr>
        <w:t>9 </w:t>
      </w:r>
      <w:r>
        <w:rPr>
          <w:rFonts w:ascii="Arial" w:hAnsi="Arial" w:cs="Arial"/>
          <w:sz w:val="20"/>
          <w:szCs w:val="20"/>
        </w:rPr>
        <w:t>miljoen</w:t>
      </w:r>
      <w:r w:rsidR="00AF0C0C" w:rsidRPr="00EA7384">
        <w:rPr>
          <w:rFonts w:ascii="Arial" w:hAnsi="Arial" w:cs="Arial"/>
          <w:sz w:val="20"/>
          <w:szCs w:val="20"/>
        </w:rPr>
        <w:t xml:space="preserve"> is</w:t>
      </w:r>
      <w:r w:rsidR="00AF0C0C">
        <w:rPr>
          <w:rFonts w:ascii="Arial" w:hAnsi="Arial" w:cs="Arial"/>
          <w:sz w:val="20"/>
          <w:szCs w:val="20"/>
        </w:rPr>
        <w:t xml:space="preserve"> op hoofdlijnen</w:t>
      </w:r>
      <w:r w:rsidR="00AF0C0C" w:rsidRPr="00EA7384">
        <w:rPr>
          <w:rFonts w:ascii="Arial" w:hAnsi="Arial" w:cs="Arial"/>
          <w:sz w:val="20"/>
          <w:szCs w:val="20"/>
        </w:rPr>
        <w:t xml:space="preserve"> aan vijf onderdelen toe te sch</w:t>
      </w:r>
      <w:r w:rsidR="00AF0C0C">
        <w:rPr>
          <w:rFonts w:ascii="Arial" w:hAnsi="Arial" w:cs="Arial"/>
          <w:sz w:val="20"/>
          <w:szCs w:val="20"/>
        </w:rPr>
        <w:t>r</w:t>
      </w:r>
      <w:r w:rsidR="00AF0C0C" w:rsidRPr="00EA7384">
        <w:rPr>
          <w:rFonts w:ascii="Arial" w:hAnsi="Arial" w:cs="Arial"/>
          <w:sz w:val="20"/>
          <w:szCs w:val="20"/>
        </w:rPr>
        <w:t xml:space="preserve">ijven. Dit betreft het sociaal domein, </w:t>
      </w:r>
      <w:r w:rsidR="005C0CFB" w:rsidRPr="00EA7384">
        <w:rPr>
          <w:rFonts w:ascii="Arial" w:hAnsi="Arial" w:cs="Arial"/>
          <w:sz w:val="20"/>
          <w:szCs w:val="20"/>
        </w:rPr>
        <w:t xml:space="preserve">gemeentelijk vastgoed, </w:t>
      </w:r>
      <w:r w:rsidR="00AF0C0C" w:rsidRPr="00EA7384">
        <w:rPr>
          <w:rFonts w:ascii="Arial" w:hAnsi="Arial" w:cs="Arial"/>
          <w:sz w:val="20"/>
          <w:szCs w:val="20"/>
        </w:rPr>
        <w:t xml:space="preserve">onderhoud buitenruimte, grondexploitatie en </w:t>
      </w:r>
      <w:r w:rsidR="005C0CFB">
        <w:rPr>
          <w:rFonts w:ascii="Arial" w:hAnsi="Arial" w:cs="Arial"/>
          <w:sz w:val="20"/>
          <w:szCs w:val="20"/>
        </w:rPr>
        <w:t>de A</w:t>
      </w:r>
      <w:r w:rsidR="00AF0C0C" w:rsidRPr="00EA7384">
        <w:rPr>
          <w:rFonts w:ascii="Arial" w:hAnsi="Arial" w:cs="Arial"/>
          <w:sz w:val="20"/>
          <w:szCs w:val="20"/>
        </w:rPr>
        <w:t xml:space="preserve">lgemene uitkering. Wanneer gekeken wordt naar de aard van deze afwijkingen moeten deze hoofdzakelijk als incidenteel worden beschouwd. Bij het sociaal domein betreft het </w:t>
      </w:r>
      <w:r w:rsidR="00AF0C0C">
        <w:rPr>
          <w:rFonts w:ascii="Arial" w:hAnsi="Arial" w:cs="Arial"/>
          <w:sz w:val="20"/>
          <w:szCs w:val="20"/>
        </w:rPr>
        <w:t>éé</w:t>
      </w:r>
      <w:r w:rsidR="00AF0C0C" w:rsidRPr="00EA7384">
        <w:rPr>
          <w:rFonts w:ascii="Arial" w:hAnsi="Arial" w:cs="Arial"/>
          <w:sz w:val="20"/>
          <w:szCs w:val="20"/>
        </w:rPr>
        <w:t xml:space="preserve">nmalige voordelen of budgetten die in 2017 alsnog worden besteed. Verder is aangaande onderhoudsvoorzieningen </w:t>
      </w:r>
      <w:r w:rsidR="005C0CFB">
        <w:rPr>
          <w:rFonts w:ascii="Arial" w:hAnsi="Arial" w:cs="Arial"/>
          <w:sz w:val="20"/>
          <w:szCs w:val="20"/>
        </w:rPr>
        <w:t xml:space="preserve">voor </w:t>
      </w:r>
      <w:r w:rsidR="00AF0C0C" w:rsidRPr="00EA7384">
        <w:rPr>
          <w:rFonts w:ascii="Arial" w:hAnsi="Arial" w:cs="Arial"/>
          <w:sz w:val="20"/>
          <w:szCs w:val="20"/>
        </w:rPr>
        <w:t xml:space="preserve">gemeentelijk vastgoed met ingang van 2016 een systeemwijziging doorgevoerd. Onderhoudskosten worden hoofdzakelijk niet meer afgedekt vanuit de onderhoudsvoorziening, maar zijn onderdeel van de gemeentelijke exploitatie geworden. De voorzieningen zijn vrijgevallen. Verder heeft de vernieuwing van het BBV effect gehad op de winstneming in de grondexploitatie en </w:t>
      </w:r>
      <w:r w:rsidR="0007508B">
        <w:rPr>
          <w:rFonts w:ascii="Arial" w:hAnsi="Arial" w:cs="Arial"/>
          <w:sz w:val="20"/>
          <w:szCs w:val="20"/>
        </w:rPr>
        <w:t xml:space="preserve">schrijft het voor </w:t>
      </w:r>
      <w:r w:rsidR="002106C3">
        <w:rPr>
          <w:rFonts w:ascii="Arial" w:hAnsi="Arial" w:cs="Arial"/>
          <w:sz w:val="20"/>
          <w:szCs w:val="20"/>
        </w:rPr>
        <w:t>dat investeringen met maatschappelijk nut vanaf 2017 moeten worden afgeschreven en daarvoor bestemde onderhouds</w:t>
      </w:r>
      <w:r w:rsidR="00AF0C0C" w:rsidRPr="00EA7384">
        <w:rPr>
          <w:rFonts w:ascii="Arial" w:hAnsi="Arial" w:cs="Arial"/>
          <w:sz w:val="20"/>
          <w:szCs w:val="20"/>
        </w:rPr>
        <w:t>voorzieningen</w:t>
      </w:r>
      <w:r w:rsidR="00AF0C0C">
        <w:rPr>
          <w:rFonts w:ascii="Arial" w:hAnsi="Arial" w:cs="Arial"/>
          <w:sz w:val="20"/>
          <w:szCs w:val="20"/>
        </w:rPr>
        <w:t xml:space="preserve"> </w:t>
      </w:r>
      <w:r w:rsidR="002106C3">
        <w:rPr>
          <w:rFonts w:ascii="Arial" w:hAnsi="Arial" w:cs="Arial"/>
          <w:sz w:val="20"/>
          <w:szCs w:val="20"/>
        </w:rPr>
        <w:t xml:space="preserve">komen te </w:t>
      </w:r>
      <w:r w:rsidR="002106C3" w:rsidRPr="009A5791">
        <w:rPr>
          <w:rFonts w:ascii="Arial" w:hAnsi="Arial" w:cs="Arial"/>
          <w:sz w:val="20"/>
          <w:szCs w:val="20"/>
        </w:rPr>
        <w:t>vervallen</w:t>
      </w:r>
      <w:r w:rsidR="00AF0C0C" w:rsidRPr="009A5791">
        <w:rPr>
          <w:rFonts w:ascii="Arial" w:hAnsi="Arial" w:cs="Arial"/>
          <w:sz w:val="20"/>
          <w:szCs w:val="20"/>
        </w:rPr>
        <w:t xml:space="preserve">. </w:t>
      </w:r>
      <w:r w:rsidR="006336F1" w:rsidRPr="009A5791">
        <w:rPr>
          <w:rFonts w:ascii="Arial" w:hAnsi="Arial" w:cs="Arial"/>
          <w:sz w:val="20"/>
          <w:szCs w:val="20"/>
        </w:rPr>
        <w:t>Hierbij heeft een te hoog ambitieniveau of gunstigere aanbesteding de hoogte van de</w:t>
      </w:r>
      <w:r w:rsidR="009A5791">
        <w:rPr>
          <w:rFonts w:ascii="Arial" w:hAnsi="Arial" w:cs="Arial"/>
          <w:sz w:val="20"/>
          <w:szCs w:val="20"/>
        </w:rPr>
        <w:t>ze</w:t>
      </w:r>
      <w:r w:rsidR="006336F1" w:rsidRPr="009A5791">
        <w:rPr>
          <w:rFonts w:ascii="Arial" w:hAnsi="Arial" w:cs="Arial"/>
          <w:sz w:val="20"/>
          <w:szCs w:val="20"/>
        </w:rPr>
        <w:t xml:space="preserve"> vrijval beïnvloed. </w:t>
      </w:r>
      <w:r w:rsidR="00AF0C0C" w:rsidRPr="009A5791">
        <w:rPr>
          <w:rFonts w:ascii="Arial" w:hAnsi="Arial" w:cs="Arial"/>
          <w:sz w:val="20"/>
          <w:szCs w:val="20"/>
        </w:rPr>
        <w:t>Daarnaast blijft de gemeente in grote mate afhankelijk van het rijksbeleid en de</w:t>
      </w:r>
      <w:r w:rsidR="00AF0C0C">
        <w:rPr>
          <w:rFonts w:ascii="Arial" w:hAnsi="Arial" w:cs="Arial"/>
          <w:sz w:val="20"/>
          <w:szCs w:val="20"/>
        </w:rPr>
        <w:t xml:space="preserve"> daarmee verband houdende </w:t>
      </w:r>
      <w:r w:rsidR="00AF0C0C" w:rsidRPr="00EA7384">
        <w:rPr>
          <w:rFonts w:ascii="Arial" w:hAnsi="Arial" w:cs="Arial"/>
          <w:sz w:val="20"/>
          <w:szCs w:val="20"/>
        </w:rPr>
        <w:t>uitkering uit het gemeentefonds. In 2016 is meer ontvangen dan vooraf was verwacht. In onderstaande tabel zijn de afwijkingen nader gespecificeerd.</w:t>
      </w:r>
    </w:p>
    <w:p w14:paraId="2A386A50" w14:textId="77777777" w:rsidR="00AF0C0C" w:rsidRPr="009A5791" w:rsidRDefault="00AF0C0C" w:rsidP="00AF0C0C">
      <w:pPr>
        <w:pStyle w:val="Tekstzonderopmaak"/>
        <w:rPr>
          <w:rFonts w:ascii="Arial" w:hAnsi="Arial" w:cs="Arial"/>
          <w:sz w:val="16"/>
          <w:szCs w:val="16"/>
        </w:rPr>
      </w:pPr>
    </w:p>
    <w:p w14:paraId="515350A9" w14:textId="0507A49D" w:rsidR="00AF0C0C" w:rsidRPr="00EA7384" w:rsidRDefault="00064F0F" w:rsidP="00AF0C0C">
      <w:pPr>
        <w:pStyle w:val="Tekstzonderopmaak"/>
        <w:rPr>
          <w:rFonts w:ascii="Arial" w:hAnsi="Arial" w:cs="Arial"/>
          <w:sz w:val="20"/>
          <w:szCs w:val="20"/>
        </w:rPr>
      </w:pPr>
      <w:r w:rsidRPr="00064F0F">
        <w:rPr>
          <w:noProof/>
          <w:lang w:eastAsia="nl-NL"/>
        </w:rPr>
        <w:drawing>
          <wp:inline distT="0" distB="0" distL="0" distR="0" wp14:anchorId="3076E7CB" wp14:editId="7B1B661D">
            <wp:extent cx="3752850" cy="16478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2850" cy="1647825"/>
                    </a:xfrm>
                    <a:prstGeom prst="rect">
                      <a:avLst/>
                    </a:prstGeom>
                    <a:noFill/>
                    <a:ln>
                      <a:noFill/>
                    </a:ln>
                  </pic:spPr>
                </pic:pic>
              </a:graphicData>
            </a:graphic>
          </wp:inline>
        </w:drawing>
      </w:r>
    </w:p>
    <w:p w14:paraId="044A35D2" w14:textId="77777777" w:rsidR="00AF0C0C" w:rsidRPr="009A5791" w:rsidRDefault="00AF0C0C" w:rsidP="00AF0C0C">
      <w:pPr>
        <w:pStyle w:val="Tekstzonderopmaak"/>
        <w:rPr>
          <w:rFonts w:ascii="Arial" w:hAnsi="Arial" w:cs="Arial"/>
          <w:sz w:val="16"/>
          <w:szCs w:val="16"/>
        </w:rPr>
      </w:pPr>
    </w:p>
    <w:p w14:paraId="2DFF6546" w14:textId="77777777" w:rsidR="00AF0C0C" w:rsidRPr="00EA7384" w:rsidRDefault="00AF0C0C" w:rsidP="00AF0C0C">
      <w:pPr>
        <w:pStyle w:val="Tekstzonderopmaak"/>
        <w:rPr>
          <w:rFonts w:ascii="Arial" w:hAnsi="Arial" w:cs="Arial"/>
          <w:i/>
          <w:sz w:val="20"/>
          <w:szCs w:val="20"/>
        </w:rPr>
      </w:pPr>
      <w:r w:rsidRPr="00EA7384">
        <w:rPr>
          <w:rFonts w:ascii="Arial" w:hAnsi="Arial" w:cs="Arial"/>
          <w:i/>
          <w:sz w:val="20"/>
          <w:szCs w:val="20"/>
        </w:rPr>
        <w:t>Afwijkingen ten opzichte van de Tweede concernrapportage 2016</w:t>
      </w:r>
    </w:p>
    <w:p w14:paraId="39DCF9CF" w14:textId="3519F86C" w:rsidR="00AF0C0C" w:rsidRPr="00EA7384" w:rsidRDefault="00AF0C0C" w:rsidP="00AF0C0C">
      <w:pPr>
        <w:pStyle w:val="Tekstzonderopmaak"/>
        <w:rPr>
          <w:rFonts w:ascii="Arial" w:hAnsi="Arial" w:cs="Arial"/>
          <w:sz w:val="20"/>
          <w:szCs w:val="20"/>
        </w:rPr>
      </w:pPr>
      <w:r w:rsidRPr="00EA7384">
        <w:rPr>
          <w:rFonts w:ascii="Arial" w:hAnsi="Arial" w:cs="Arial"/>
          <w:sz w:val="20"/>
          <w:szCs w:val="20"/>
        </w:rPr>
        <w:t xml:space="preserve">Uitgangspunt is, dat gedurende het jaar noodzakelijke bijstelling via de producten uit de Planning en control cyclus worden doorgevoerd. In de jaarrekening kan vervolgens worden volstaan met een toelichting op afwijkingen ten opzichte van de </w:t>
      </w:r>
      <w:r w:rsidR="005C0CFB">
        <w:rPr>
          <w:rFonts w:ascii="Arial" w:hAnsi="Arial" w:cs="Arial"/>
          <w:sz w:val="20"/>
          <w:szCs w:val="20"/>
        </w:rPr>
        <w:t>T</w:t>
      </w:r>
      <w:r w:rsidRPr="00EA7384">
        <w:rPr>
          <w:rFonts w:ascii="Arial" w:hAnsi="Arial" w:cs="Arial"/>
          <w:sz w:val="20"/>
          <w:szCs w:val="20"/>
        </w:rPr>
        <w:t>weede concernrapportage</w:t>
      </w:r>
      <w:r w:rsidR="005C0CFB">
        <w:rPr>
          <w:rFonts w:ascii="Arial" w:hAnsi="Arial" w:cs="Arial"/>
          <w:sz w:val="20"/>
          <w:szCs w:val="20"/>
        </w:rPr>
        <w:t xml:space="preserve"> 2016</w:t>
      </w:r>
      <w:r w:rsidRPr="00EA7384">
        <w:rPr>
          <w:rFonts w:ascii="Arial" w:hAnsi="Arial" w:cs="Arial"/>
          <w:sz w:val="20"/>
          <w:szCs w:val="20"/>
        </w:rPr>
        <w:t>. Zoals gesteld was het geprognosticeerde resultaat bij de Tweede Concernrapportage 2016 € 4,7 miljoen. Na deze rapportage hebben zich onderstaande wijzigingen voorgedaan.</w:t>
      </w:r>
    </w:p>
    <w:p w14:paraId="6D6849B2" w14:textId="77777777" w:rsidR="00AF0C0C" w:rsidRPr="009A5791" w:rsidRDefault="00AF0C0C" w:rsidP="00AF0C0C">
      <w:pPr>
        <w:pStyle w:val="Tekstzonderopmaak"/>
        <w:rPr>
          <w:rFonts w:ascii="Arial" w:hAnsi="Arial" w:cs="Arial"/>
          <w:sz w:val="16"/>
          <w:szCs w:val="16"/>
        </w:rPr>
      </w:pPr>
    </w:p>
    <w:p w14:paraId="54E02727" w14:textId="18E7473C" w:rsidR="00AF0C0C" w:rsidRDefault="00064F0F" w:rsidP="00AF0C0C">
      <w:pPr>
        <w:pStyle w:val="Tekstzonderopmaak"/>
        <w:rPr>
          <w:rFonts w:ascii="Arial" w:hAnsi="Arial" w:cs="Arial"/>
          <w:sz w:val="20"/>
          <w:szCs w:val="20"/>
        </w:rPr>
      </w:pPr>
      <w:r w:rsidRPr="00064F0F">
        <w:rPr>
          <w:noProof/>
          <w:lang w:eastAsia="nl-NL"/>
        </w:rPr>
        <w:drawing>
          <wp:inline distT="0" distB="0" distL="0" distR="0" wp14:anchorId="719BA6E1" wp14:editId="6F0AB3EA">
            <wp:extent cx="3840480" cy="2194560"/>
            <wp:effectExtent l="0" t="0" r="762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0480" cy="2194560"/>
                    </a:xfrm>
                    <a:prstGeom prst="rect">
                      <a:avLst/>
                    </a:prstGeom>
                    <a:noFill/>
                    <a:ln>
                      <a:noFill/>
                    </a:ln>
                  </pic:spPr>
                </pic:pic>
              </a:graphicData>
            </a:graphic>
          </wp:inline>
        </w:drawing>
      </w:r>
    </w:p>
    <w:p w14:paraId="3E2EDD81" w14:textId="77777777" w:rsidR="00064F0F" w:rsidRDefault="00064F0F" w:rsidP="00DA5F22">
      <w:pPr>
        <w:pStyle w:val="Tekstzonderopmaak"/>
        <w:rPr>
          <w:rFonts w:ascii="Arial" w:hAnsi="Arial" w:cs="Arial"/>
          <w:sz w:val="20"/>
          <w:szCs w:val="20"/>
        </w:rPr>
      </w:pPr>
    </w:p>
    <w:p w14:paraId="7B3BE87B" w14:textId="6DE5B67B" w:rsidR="00DA5F22" w:rsidRPr="00EA7384" w:rsidRDefault="00AF0C0C" w:rsidP="00DA5F22">
      <w:pPr>
        <w:pStyle w:val="Tekstzonderopmaak"/>
        <w:rPr>
          <w:rFonts w:ascii="Arial" w:hAnsi="Arial" w:cs="Arial"/>
          <w:sz w:val="20"/>
          <w:szCs w:val="20"/>
        </w:rPr>
      </w:pPr>
      <w:r w:rsidRPr="00EA7384">
        <w:rPr>
          <w:rFonts w:ascii="Arial" w:hAnsi="Arial" w:cs="Arial"/>
          <w:sz w:val="20"/>
          <w:szCs w:val="20"/>
        </w:rPr>
        <w:lastRenderedPageBreak/>
        <w:t xml:space="preserve">Bovenstaande afwijkingen zijn </w:t>
      </w:r>
      <w:r>
        <w:rPr>
          <w:rFonts w:ascii="Arial" w:hAnsi="Arial" w:cs="Arial"/>
          <w:sz w:val="20"/>
          <w:szCs w:val="20"/>
        </w:rPr>
        <w:t xml:space="preserve">mede </w:t>
      </w:r>
      <w:r w:rsidRPr="00EA7384">
        <w:rPr>
          <w:rFonts w:ascii="Arial" w:hAnsi="Arial" w:cs="Arial"/>
          <w:sz w:val="20"/>
          <w:szCs w:val="20"/>
        </w:rPr>
        <w:t>ontstaan</w:t>
      </w:r>
      <w:r>
        <w:rPr>
          <w:rFonts w:ascii="Arial" w:hAnsi="Arial" w:cs="Arial"/>
          <w:sz w:val="20"/>
          <w:szCs w:val="20"/>
        </w:rPr>
        <w:t>,</w:t>
      </w:r>
      <w:r w:rsidRPr="00EA7384">
        <w:rPr>
          <w:rFonts w:ascii="Arial" w:hAnsi="Arial" w:cs="Arial"/>
          <w:sz w:val="20"/>
          <w:szCs w:val="20"/>
        </w:rPr>
        <w:t xml:space="preserve"> doordat de informatie niet beschikbaar was ten tijde van het opstellen van de </w:t>
      </w:r>
      <w:r w:rsidR="005C0CFB">
        <w:rPr>
          <w:rFonts w:ascii="Arial" w:hAnsi="Arial" w:cs="Arial"/>
          <w:sz w:val="20"/>
          <w:szCs w:val="20"/>
        </w:rPr>
        <w:t>t</w:t>
      </w:r>
      <w:r w:rsidRPr="00EA7384">
        <w:rPr>
          <w:rFonts w:ascii="Arial" w:hAnsi="Arial" w:cs="Arial"/>
          <w:sz w:val="20"/>
          <w:szCs w:val="20"/>
        </w:rPr>
        <w:t>weede concernrapportage. Dit betreft de bijstelling algemene uitkering op basis van de decembercirculaire, de voordelen sociaal domein</w:t>
      </w:r>
      <w:r w:rsidR="005C0CFB">
        <w:rPr>
          <w:rFonts w:ascii="Arial" w:hAnsi="Arial" w:cs="Arial"/>
          <w:sz w:val="20"/>
          <w:szCs w:val="20"/>
        </w:rPr>
        <w:t xml:space="preserve"> op basis van de, aan het </w:t>
      </w:r>
      <w:r w:rsidR="005C0CFB" w:rsidRPr="00EA7384">
        <w:rPr>
          <w:rFonts w:ascii="Arial" w:hAnsi="Arial" w:cs="Arial"/>
          <w:sz w:val="20"/>
          <w:szCs w:val="20"/>
        </w:rPr>
        <w:t xml:space="preserve">einde </w:t>
      </w:r>
      <w:r w:rsidR="005C0CFB">
        <w:rPr>
          <w:rFonts w:ascii="Arial" w:hAnsi="Arial" w:cs="Arial"/>
          <w:sz w:val="20"/>
          <w:szCs w:val="20"/>
        </w:rPr>
        <w:t xml:space="preserve">van het </w:t>
      </w:r>
      <w:r w:rsidR="005C0CFB" w:rsidRPr="00EA7384">
        <w:rPr>
          <w:rFonts w:ascii="Arial" w:hAnsi="Arial" w:cs="Arial"/>
          <w:sz w:val="20"/>
          <w:szCs w:val="20"/>
        </w:rPr>
        <w:t>jaar</w:t>
      </w:r>
      <w:r w:rsidR="005C0CFB">
        <w:rPr>
          <w:rFonts w:ascii="Arial" w:hAnsi="Arial" w:cs="Arial"/>
          <w:sz w:val="20"/>
          <w:szCs w:val="20"/>
        </w:rPr>
        <w:t xml:space="preserve"> verschenen,</w:t>
      </w:r>
      <w:r w:rsidRPr="00EA7384">
        <w:rPr>
          <w:rFonts w:ascii="Arial" w:hAnsi="Arial" w:cs="Arial"/>
          <w:sz w:val="20"/>
          <w:szCs w:val="20"/>
        </w:rPr>
        <w:t xml:space="preserve"> </w:t>
      </w:r>
      <w:r w:rsidR="00DA5F22">
        <w:rPr>
          <w:rFonts w:ascii="Arial" w:hAnsi="Arial" w:cs="Arial"/>
          <w:sz w:val="20"/>
          <w:szCs w:val="20"/>
        </w:rPr>
        <w:t xml:space="preserve">regionale </w:t>
      </w:r>
      <w:r w:rsidRPr="00EA7384">
        <w:rPr>
          <w:rFonts w:ascii="Arial" w:hAnsi="Arial" w:cs="Arial"/>
          <w:sz w:val="20"/>
          <w:szCs w:val="20"/>
        </w:rPr>
        <w:t xml:space="preserve">financiële (tussen) </w:t>
      </w:r>
      <w:r w:rsidR="00DA5F22" w:rsidRPr="00EA7384">
        <w:rPr>
          <w:rFonts w:ascii="Arial" w:hAnsi="Arial" w:cs="Arial"/>
          <w:sz w:val="20"/>
          <w:szCs w:val="20"/>
        </w:rPr>
        <w:t xml:space="preserve">rapportages en de winstneming grondexploitaties op basis </w:t>
      </w:r>
      <w:r w:rsidR="00DA5F22" w:rsidRPr="009A5791">
        <w:rPr>
          <w:rFonts w:ascii="Arial" w:hAnsi="Arial" w:cs="Arial"/>
          <w:sz w:val="20"/>
          <w:szCs w:val="20"/>
        </w:rPr>
        <w:t>van de in februari 2017 opgestelde jaarlijkse actualisatie. Dit geldt ook voor de bijstelling van voorzieningen personele verplichtingen. De noodzakelijke omvang hiervan wordt na afsluiting van een jaar bepaald. Het overige deel houdt verband met onderuitputting van budgetten</w:t>
      </w:r>
      <w:r w:rsidR="0033043F">
        <w:rPr>
          <w:rFonts w:ascii="Arial" w:hAnsi="Arial" w:cs="Arial"/>
          <w:sz w:val="20"/>
          <w:szCs w:val="20"/>
        </w:rPr>
        <w:t xml:space="preserve"> doordat niet alle projecten zijn uitgevoerd danwel goedkoper gerealiseerd</w:t>
      </w:r>
      <w:r w:rsidR="00DA5F22" w:rsidRPr="009A5791">
        <w:rPr>
          <w:rFonts w:ascii="Arial" w:hAnsi="Arial" w:cs="Arial"/>
          <w:sz w:val="20"/>
          <w:szCs w:val="20"/>
        </w:rPr>
        <w:t xml:space="preserve"> </w:t>
      </w:r>
      <w:r w:rsidR="0033043F">
        <w:rPr>
          <w:rFonts w:ascii="Arial" w:hAnsi="Arial" w:cs="Arial"/>
          <w:sz w:val="20"/>
          <w:szCs w:val="20"/>
        </w:rPr>
        <w:t xml:space="preserve">konden worden </w:t>
      </w:r>
      <w:r w:rsidR="00DA5F22" w:rsidRPr="009A5791">
        <w:rPr>
          <w:rFonts w:ascii="Arial" w:hAnsi="Arial" w:cs="Arial"/>
          <w:sz w:val="20"/>
          <w:szCs w:val="20"/>
        </w:rPr>
        <w:t xml:space="preserve">(onderhoud buitenruimte en gemeentelijk vastgoed) of </w:t>
      </w:r>
      <w:r w:rsidR="00651A5E">
        <w:rPr>
          <w:rFonts w:ascii="Arial" w:hAnsi="Arial" w:cs="Arial"/>
          <w:sz w:val="20"/>
          <w:szCs w:val="20"/>
        </w:rPr>
        <w:t xml:space="preserve">door een </w:t>
      </w:r>
      <w:r w:rsidR="00DA5F22" w:rsidRPr="009A5791">
        <w:rPr>
          <w:rFonts w:ascii="Arial" w:hAnsi="Arial" w:cs="Arial"/>
          <w:sz w:val="20"/>
          <w:szCs w:val="20"/>
        </w:rPr>
        <w:t>andere fasering dan verwacht ((ver)nieuwbouw gemeentehuis).</w:t>
      </w:r>
      <w:r w:rsidR="00DA5F22" w:rsidRPr="00EA7384">
        <w:rPr>
          <w:rFonts w:ascii="Arial" w:hAnsi="Arial" w:cs="Arial"/>
          <w:sz w:val="20"/>
          <w:szCs w:val="20"/>
        </w:rPr>
        <w:t xml:space="preserve"> </w:t>
      </w:r>
    </w:p>
    <w:p w14:paraId="44529DEF" w14:textId="77777777" w:rsidR="00DA5F22" w:rsidRPr="00EA7384" w:rsidRDefault="00DA5F22" w:rsidP="00DA5F22">
      <w:pPr>
        <w:pStyle w:val="Tekstzonderopmaak"/>
        <w:rPr>
          <w:rFonts w:ascii="Arial" w:hAnsi="Arial" w:cs="Arial"/>
          <w:sz w:val="20"/>
          <w:szCs w:val="20"/>
        </w:rPr>
      </w:pPr>
    </w:p>
    <w:p w14:paraId="3081BF5A" w14:textId="410075D1" w:rsidR="00DA5F22" w:rsidRDefault="00DA5F22" w:rsidP="00DA5F22">
      <w:pPr>
        <w:pStyle w:val="Tekstzonderopmaak"/>
        <w:rPr>
          <w:rFonts w:ascii="Arial" w:hAnsi="Arial" w:cs="Arial"/>
          <w:sz w:val="20"/>
          <w:szCs w:val="20"/>
        </w:rPr>
      </w:pPr>
      <w:r>
        <w:rPr>
          <w:rFonts w:ascii="Arial" w:hAnsi="Arial" w:cs="Arial"/>
          <w:sz w:val="20"/>
          <w:szCs w:val="20"/>
        </w:rPr>
        <w:t>In het vervolg van de jaarrekening wordt meer inzicht gegeven in de financiële positie van de gemeente. V</w:t>
      </w:r>
      <w:r w:rsidRPr="008E4B4E">
        <w:rPr>
          <w:rFonts w:ascii="Arial" w:hAnsi="Arial" w:cs="Arial"/>
          <w:sz w:val="20"/>
          <w:szCs w:val="20"/>
        </w:rPr>
        <w:t>ia de balans</w:t>
      </w:r>
      <w:r>
        <w:rPr>
          <w:rFonts w:ascii="Arial" w:hAnsi="Arial" w:cs="Arial"/>
          <w:sz w:val="20"/>
          <w:szCs w:val="20"/>
        </w:rPr>
        <w:t xml:space="preserve">, een </w:t>
      </w:r>
      <w:r w:rsidRPr="008E4B4E">
        <w:rPr>
          <w:rFonts w:ascii="Arial" w:hAnsi="Arial" w:cs="Arial"/>
          <w:sz w:val="20"/>
          <w:szCs w:val="20"/>
        </w:rPr>
        <w:t>overzicht van baten en lasten</w:t>
      </w:r>
      <w:r>
        <w:rPr>
          <w:rFonts w:ascii="Arial" w:hAnsi="Arial" w:cs="Arial"/>
          <w:sz w:val="20"/>
          <w:szCs w:val="20"/>
        </w:rPr>
        <w:t xml:space="preserve"> en een toelichting op beide wordt </w:t>
      </w:r>
      <w:r w:rsidRPr="008E4B4E">
        <w:rPr>
          <w:rFonts w:ascii="Arial" w:hAnsi="Arial" w:cs="Arial"/>
          <w:sz w:val="20"/>
          <w:szCs w:val="20"/>
        </w:rPr>
        <w:t>financiële verantwoording afgelegd over het in</w:t>
      </w:r>
      <w:r>
        <w:rPr>
          <w:rFonts w:ascii="Arial" w:hAnsi="Arial" w:cs="Arial"/>
        </w:rPr>
        <w:t xml:space="preserve"> </w:t>
      </w:r>
      <w:r>
        <w:rPr>
          <w:rFonts w:ascii="Arial" w:hAnsi="Arial" w:cs="Arial"/>
          <w:sz w:val="20"/>
          <w:szCs w:val="20"/>
        </w:rPr>
        <w:t>het jaar 2016</w:t>
      </w:r>
      <w:r>
        <w:rPr>
          <w:rFonts w:ascii="Arial" w:hAnsi="Arial" w:cs="Arial"/>
        </w:rPr>
        <w:t xml:space="preserve"> </w:t>
      </w:r>
      <w:r w:rsidRPr="00D30064">
        <w:rPr>
          <w:rFonts w:ascii="Arial" w:hAnsi="Arial" w:cs="Arial"/>
          <w:sz w:val="20"/>
          <w:szCs w:val="20"/>
        </w:rPr>
        <w:t>gerealiseerde beleid.</w:t>
      </w:r>
      <w:r>
        <w:rPr>
          <w:rFonts w:ascii="Arial" w:hAnsi="Arial" w:cs="Arial"/>
          <w:sz w:val="20"/>
          <w:szCs w:val="20"/>
        </w:rPr>
        <w:t xml:space="preserve"> </w:t>
      </w:r>
      <w:r w:rsidR="00C37CAF">
        <w:rPr>
          <w:rFonts w:ascii="Arial" w:hAnsi="Arial" w:cs="Arial"/>
          <w:sz w:val="20"/>
          <w:szCs w:val="20"/>
        </w:rPr>
        <w:t xml:space="preserve">U vindt hier de financiële analyse per programma (onder andere over- en onderschrijdingen van budgetten). Financiële afwijkingen worden toegelicht als de afwijking ten opzichte van de (bijgestelde) begroting 2016 tenminste € 25.000 bedraagt, of politiek bestuurlijk relevant is. </w:t>
      </w:r>
      <w:r>
        <w:rPr>
          <w:rFonts w:ascii="Arial" w:hAnsi="Arial" w:cs="Arial"/>
          <w:sz w:val="20"/>
          <w:szCs w:val="20"/>
        </w:rPr>
        <w:t>Daarnaast wordt inzicht gegeven in het verloop van investeringskredieten en worden voorstellen gedaan voor beleidsoverheveling en resultaatbestemming.</w:t>
      </w:r>
    </w:p>
    <w:p w14:paraId="382376CB" w14:textId="77777777" w:rsidR="00C37CAF" w:rsidRDefault="00C37CAF" w:rsidP="00DA5F22">
      <w:pPr>
        <w:pStyle w:val="Tekstzonderopmaak"/>
        <w:rPr>
          <w:rFonts w:ascii="Arial" w:hAnsi="Arial" w:cs="Arial"/>
          <w:sz w:val="20"/>
          <w:szCs w:val="20"/>
        </w:rPr>
      </w:pPr>
    </w:p>
    <w:p w14:paraId="5966A78B" w14:textId="77777777" w:rsidR="00DA5F22" w:rsidRDefault="00DA5F22" w:rsidP="00AF0C0C">
      <w:pPr>
        <w:spacing w:after="160"/>
        <w:rPr>
          <w:rFonts w:ascii="Arial" w:hAnsi="Arial" w:cs="Arial"/>
          <w:sz w:val="20"/>
          <w:szCs w:val="20"/>
        </w:rPr>
      </w:pPr>
    </w:p>
    <w:p w14:paraId="0E8CCBAD" w14:textId="5236671F" w:rsidR="008E4B4E" w:rsidRDefault="008E4B4E" w:rsidP="00AF0C0C">
      <w:pPr>
        <w:spacing w:after="160"/>
        <w:rPr>
          <w:rFonts w:ascii="Arial" w:eastAsia="Times New Roman" w:hAnsi="Arial" w:cs="Arial"/>
          <w:b/>
          <w:bCs/>
          <w:iCs/>
          <w:sz w:val="28"/>
          <w:szCs w:val="28"/>
          <w:lang w:eastAsia="nl-NL"/>
        </w:rPr>
      </w:pPr>
      <w:r>
        <w:rPr>
          <w:i/>
        </w:rPr>
        <w:br w:type="page"/>
      </w:r>
    </w:p>
    <w:p w14:paraId="4A6E5E0D" w14:textId="77777777" w:rsidR="0078051E" w:rsidRPr="006878CC" w:rsidRDefault="0078051E" w:rsidP="000C593E">
      <w:pPr>
        <w:pStyle w:val="Kop2"/>
        <w:numPr>
          <w:ilvl w:val="0"/>
          <w:numId w:val="98"/>
        </w:numPr>
        <w:ind w:left="567" w:hanging="567"/>
        <w:rPr>
          <w:i w:val="0"/>
        </w:rPr>
      </w:pPr>
      <w:bookmarkStart w:id="1" w:name="_Toc483571950"/>
      <w:r w:rsidRPr="006878CC">
        <w:rPr>
          <w:i w:val="0"/>
        </w:rPr>
        <w:lastRenderedPageBreak/>
        <w:t>Balans per 31 december 201</w:t>
      </w:r>
      <w:r w:rsidR="00B13DC9">
        <w:rPr>
          <w:i w:val="0"/>
        </w:rPr>
        <w:t>6</w:t>
      </w:r>
      <w:bookmarkEnd w:id="1"/>
    </w:p>
    <w:p w14:paraId="6ADB8C0D" w14:textId="0DC12705" w:rsidR="00A52145" w:rsidRDefault="003E31A5" w:rsidP="0078051E">
      <w:pPr>
        <w:rPr>
          <w:rFonts w:ascii="Arial" w:hAnsi="Arial" w:cs="Arial"/>
        </w:rPr>
      </w:pPr>
      <w:r>
        <w:rPr>
          <w:rFonts w:ascii="Arial" w:hAnsi="Arial" w:cs="Arial"/>
          <w:sz w:val="20"/>
          <w:szCs w:val="20"/>
        </w:rPr>
        <w:t>V</w:t>
      </w:r>
      <w:r w:rsidR="0078051E" w:rsidRPr="008E4B4E">
        <w:rPr>
          <w:rFonts w:ascii="Arial" w:hAnsi="Arial" w:cs="Arial"/>
          <w:sz w:val="20"/>
          <w:szCs w:val="20"/>
        </w:rPr>
        <w:t>ia de balans</w:t>
      </w:r>
      <w:r>
        <w:rPr>
          <w:rFonts w:ascii="Arial" w:hAnsi="Arial" w:cs="Arial"/>
          <w:sz w:val="20"/>
          <w:szCs w:val="20"/>
        </w:rPr>
        <w:t xml:space="preserve">, een </w:t>
      </w:r>
      <w:r w:rsidR="0078051E" w:rsidRPr="008E4B4E">
        <w:rPr>
          <w:rFonts w:ascii="Arial" w:hAnsi="Arial" w:cs="Arial"/>
          <w:sz w:val="20"/>
          <w:szCs w:val="20"/>
        </w:rPr>
        <w:t>overzicht van baten en lasten</w:t>
      </w:r>
      <w:r>
        <w:rPr>
          <w:rFonts w:ascii="Arial" w:hAnsi="Arial" w:cs="Arial"/>
          <w:sz w:val="20"/>
          <w:szCs w:val="20"/>
        </w:rPr>
        <w:t xml:space="preserve"> en een toelichting op beide wordt </w:t>
      </w:r>
      <w:r w:rsidR="0078051E" w:rsidRPr="008E4B4E">
        <w:rPr>
          <w:rFonts w:ascii="Arial" w:hAnsi="Arial" w:cs="Arial"/>
          <w:sz w:val="20"/>
          <w:szCs w:val="20"/>
        </w:rPr>
        <w:t>financiële verantwoording afgelegd over het in</w:t>
      </w:r>
      <w:r w:rsidR="0078051E">
        <w:rPr>
          <w:rFonts w:ascii="Arial" w:hAnsi="Arial" w:cs="Arial"/>
        </w:rPr>
        <w:t xml:space="preserve"> </w:t>
      </w:r>
      <w:r w:rsidR="00717EC0">
        <w:rPr>
          <w:rFonts w:ascii="Arial" w:hAnsi="Arial" w:cs="Arial"/>
          <w:sz w:val="20"/>
          <w:szCs w:val="20"/>
        </w:rPr>
        <w:t>het jaar 2016</w:t>
      </w:r>
      <w:r w:rsidR="0078051E">
        <w:rPr>
          <w:rFonts w:ascii="Arial" w:hAnsi="Arial" w:cs="Arial"/>
        </w:rPr>
        <w:t xml:space="preserve"> </w:t>
      </w:r>
      <w:r w:rsidR="0078051E" w:rsidRPr="00D30064">
        <w:rPr>
          <w:rFonts w:ascii="Arial" w:hAnsi="Arial" w:cs="Arial"/>
          <w:sz w:val="20"/>
          <w:szCs w:val="20"/>
        </w:rPr>
        <w:t>gerealiseerde beleid.</w:t>
      </w:r>
      <w:r w:rsidR="0078051E">
        <w:rPr>
          <w:rFonts w:ascii="Arial" w:hAnsi="Arial" w:cs="Arial"/>
        </w:rPr>
        <w:t xml:space="preserve"> </w:t>
      </w:r>
    </w:p>
    <w:p w14:paraId="5D1F902B" w14:textId="43A1F896" w:rsidR="00C37CAF" w:rsidRPr="00562B4C" w:rsidRDefault="00C37CAF" w:rsidP="0078051E">
      <w:pPr>
        <w:rPr>
          <w:rFonts w:ascii="Arial" w:hAnsi="Arial" w:cs="Arial"/>
          <w:sz w:val="16"/>
          <w:szCs w:val="16"/>
        </w:rPr>
      </w:pPr>
    </w:p>
    <w:p w14:paraId="1152808C" w14:textId="60748ADC" w:rsidR="00495E51" w:rsidRDefault="002B3135" w:rsidP="007A4640">
      <w:pPr>
        <w:rPr>
          <w:rFonts w:ascii="Arial" w:hAnsi="Arial" w:cs="Arial"/>
          <w:b/>
          <w:sz w:val="28"/>
          <w:szCs w:val="28"/>
        </w:rPr>
      </w:pPr>
      <w:r w:rsidRPr="002B3135">
        <w:rPr>
          <w:noProof/>
          <w:lang w:eastAsia="nl-NL"/>
        </w:rPr>
        <w:drawing>
          <wp:inline distT="0" distB="0" distL="0" distR="0" wp14:anchorId="6E9E0715" wp14:editId="69F2D1BC">
            <wp:extent cx="5137595" cy="8117932"/>
            <wp:effectExtent l="0" t="0" r="635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6117" cy="8131397"/>
                    </a:xfrm>
                    <a:prstGeom prst="rect">
                      <a:avLst/>
                    </a:prstGeom>
                    <a:noFill/>
                    <a:ln>
                      <a:noFill/>
                    </a:ln>
                  </pic:spPr>
                </pic:pic>
              </a:graphicData>
            </a:graphic>
          </wp:inline>
        </w:drawing>
      </w:r>
    </w:p>
    <w:p w14:paraId="73FFAD30" w14:textId="77777777" w:rsidR="00784FFA" w:rsidRDefault="00784FFA" w:rsidP="007A4640">
      <w:pPr>
        <w:rPr>
          <w:rFonts w:ascii="Arial" w:hAnsi="Arial" w:cs="Arial"/>
          <w:b/>
          <w:sz w:val="28"/>
          <w:szCs w:val="28"/>
        </w:rPr>
      </w:pPr>
    </w:p>
    <w:p w14:paraId="56595404" w14:textId="3AFBCB99" w:rsidR="00784FFA" w:rsidRDefault="00C00754" w:rsidP="007A4640">
      <w:pPr>
        <w:rPr>
          <w:rFonts w:ascii="Arial" w:hAnsi="Arial" w:cs="Arial"/>
          <w:b/>
          <w:sz w:val="28"/>
          <w:szCs w:val="28"/>
        </w:rPr>
        <w:sectPr w:rsidR="00784FFA" w:rsidSect="00D97AB3">
          <w:footerReference w:type="default" r:id="rId11"/>
          <w:pgSz w:w="11906" w:h="16838" w:code="9"/>
          <w:pgMar w:top="1418" w:right="1418" w:bottom="1418" w:left="1418" w:header="709" w:footer="709" w:gutter="0"/>
          <w:cols w:space="708"/>
          <w:docGrid w:linePitch="360"/>
        </w:sectPr>
      </w:pPr>
      <w:r w:rsidRPr="00C00754">
        <w:rPr>
          <w:noProof/>
          <w:lang w:eastAsia="nl-NL"/>
        </w:rPr>
        <w:drawing>
          <wp:inline distT="0" distB="0" distL="0" distR="0" wp14:anchorId="4661D61E" wp14:editId="4A7F6571">
            <wp:extent cx="5156087" cy="7900670"/>
            <wp:effectExtent l="0" t="0" r="6985" b="508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8410" cy="7904230"/>
                    </a:xfrm>
                    <a:prstGeom prst="rect">
                      <a:avLst/>
                    </a:prstGeom>
                    <a:noFill/>
                    <a:ln>
                      <a:noFill/>
                    </a:ln>
                  </pic:spPr>
                </pic:pic>
              </a:graphicData>
            </a:graphic>
          </wp:inline>
        </w:drawing>
      </w:r>
    </w:p>
    <w:p w14:paraId="70927D0F" w14:textId="617EF673" w:rsidR="0078051E" w:rsidRPr="008010F3" w:rsidRDefault="000C593E" w:rsidP="008010F3">
      <w:pPr>
        <w:pStyle w:val="Kop2"/>
        <w:numPr>
          <w:ilvl w:val="0"/>
          <w:numId w:val="98"/>
        </w:numPr>
        <w:ind w:left="567" w:hanging="567"/>
        <w:rPr>
          <w:i w:val="0"/>
        </w:rPr>
      </w:pPr>
      <w:bookmarkStart w:id="2" w:name="_Toc483571951"/>
      <w:r w:rsidRPr="008010F3">
        <w:rPr>
          <w:i w:val="0"/>
        </w:rPr>
        <w:lastRenderedPageBreak/>
        <w:t>Overzicht</w:t>
      </w:r>
      <w:r w:rsidR="0078051E" w:rsidRPr="008010F3">
        <w:rPr>
          <w:i w:val="0"/>
        </w:rPr>
        <w:t xml:space="preserve"> van baten en lasten </w:t>
      </w:r>
      <w:r w:rsidRPr="008010F3">
        <w:rPr>
          <w:i w:val="0"/>
        </w:rPr>
        <w:t>J</w:t>
      </w:r>
      <w:r w:rsidR="0078051E" w:rsidRPr="008010F3">
        <w:rPr>
          <w:i w:val="0"/>
        </w:rPr>
        <w:t xml:space="preserve">aarrekening </w:t>
      </w:r>
      <w:r w:rsidRPr="008010F3">
        <w:rPr>
          <w:i w:val="0"/>
        </w:rPr>
        <w:t>2016</w:t>
      </w:r>
      <w:bookmarkEnd w:id="2"/>
    </w:p>
    <w:p w14:paraId="76ED31BF" w14:textId="351A8EF3" w:rsidR="0078051E" w:rsidRDefault="0078051E" w:rsidP="0078051E">
      <w:pPr>
        <w:rPr>
          <w:rFonts w:ascii="Arial" w:hAnsi="Arial" w:cs="Arial"/>
          <w:b/>
          <w:i/>
          <w:sz w:val="28"/>
          <w:szCs w:val="28"/>
        </w:rPr>
      </w:pPr>
    </w:p>
    <w:p w14:paraId="049A6B9E" w14:textId="3D294F48" w:rsidR="0078051E" w:rsidRDefault="002B3135" w:rsidP="0078051E">
      <w:pPr>
        <w:rPr>
          <w:rFonts w:ascii="Arial" w:hAnsi="Arial" w:cs="Arial"/>
          <w:b/>
          <w:i/>
          <w:sz w:val="28"/>
          <w:szCs w:val="28"/>
        </w:rPr>
      </w:pPr>
      <w:r w:rsidRPr="002B3135">
        <w:rPr>
          <w:noProof/>
          <w:lang w:eastAsia="nl-NL"/>
        </w:rPr>
        <w:drawing>
          <wp:inline distT="0" distB="0" distL="0" distR="0" wp14:anchorId="45FF8076" wp14:editId="399DF455">
            <wp:extent cx="8891270" cy="4105299"/>
            <wp:effectExtent l="0" t="0" r="5080" b="952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4105299"/>
                    </a:xfrm>
                    <a:prstGeom prst="rect">
                      <a:avLst/>
                    </a:prstGeom>
                    <a:noFill/>
                    <a:ln>
                      <a:noFill/>
                    </a:ln>
                  </pic:spPr>
                </pic:pic>
              </a:graphicData>
            </a:graphic>
          </wp:inline>
        </w:drawing>
      </w:r>
    </w:p>
    <w:p w14:paraId="2CD24020" w14:textId="77777777" w:rsidR="00495E51" w:rsidRDefault="00495E51" w:rsidP="00CA3146">
      <w:pPr>
        <w:rPr>
          <w:rFonts w:ascii="Arial" w:hAnsi="Arial" w:cs="Arial"/>
          <w:b/>
          <w:i/>
          <w:sz w:val="28"/>
          <w:szCs w:val="28"/>
        </w:rPr>
      </w:pPr>
    </w:p>
    <w:p w14:paraId="429C7338" w14:textId="77777777" w:rsidR="00CA3146" w:rsidRDefault="00CA3146" w:rsidP="00CA3146">
      <w:pPr>
        <w:rPr>
          <w:rFonts w:ascii="Arial" w:hAnsi="Arial" w:cs="Arial"/>
          <w:b/>
          <w:i/>
          <w:sz w:val="28"/>
          <w:szCs w:val="28"/>
        </w:rPr>
      </w:pPr>
    </w:p>
    <w:p w14:paraId="5D92015F" w14:textId="77777777" w:rsidR="00CA3146" w:rsidRPr="00CA3146" w:rsidRDefault="00CA3146" w:rsidP="00CA3146">
      <w:pPr>
        <w:rPr>
          <w:rFonts w:ascii="Arial" w:hAnsi="Arial" w:cs="Arial"/>
          <w:b/>
          <w:i/>
          <w:sz w:val="28"/>
          <w:szCs w:val="28"/>
        </w:rPr>
        <w:sectPr w:rsidR="00CA3146" w:rsidRPr="00CA3146" w:rsidSect="00495E51">
          <w:pgSz w:w="16838" w:h="11906" w:orient="landscape" w:code="9"/>
          <w:pgMar w:top="1418" w:right="1418" w:bottom="1418" w:left="1418" w:header="709" w:footer="709" w:gutter="0"/>
          <w:cols w:space="708"/>
          <w:docGrid w:linePitch="360"/>
        </w:sectPr>
      </w:pPr>
    </w:p>
    <w:p w14:paraId="1177012B" w14:textId="77777777" w:rsidR="00872C4D" w:rsidRPr="008010F3" w:rsidRDefault="000C593E" w:rsidP="008010F3">
      <w:pPr>
        <w:pStyle w:val="Kop2"/>
        <w:numPr>
          <w:ilvl w:val="0"/>
          <w:numId w:val="98"/>
        </w:numPr>
        <w:ind w:left="567" w:hanging="567"/>
        <w:rPr>
          <w:i w:val="0"/>
        </w:rPr>
      </w:pPr>
      <w:bookmarkStart w:id="3" w:name="_Toc483571952"/>
      <w:r w:rsidRPr="008010F3">
        <w:rPr>
          <w:i w:val="0"/>
        </w:rPr>
        <w:lastRenderedPageBreak/>
        <w:t>Toelichtingen op de balans</w:t>
      </w:r>
      <w:r w:rsidR="00872C4D" w:rsidRPr="008010F3">
        <w:rPr>
          <w:i w:val="0"/>
        </w:rPr>
        <w:t xml:space="preserve"> per 31 december 2016</w:t>
      </w:r>
      <w:bookmarkEnd w:id="3"/>
    </w:p>
    <w:p w14:paraId="3076F72B" w14:textId="77777777" w:rsidR="00872C4D" w:rsidRPr="00447B2C" w:rsidRDefault="00872C4D" w:rsidP="00872C4D">
      <w:pPr>
        <w:pStyle w:val="Standaardinspringing"/>
        <w:spacing w:before="0"/>
        <w:ind w:left="0"/>
        <w:rPr>
          <w:rFonts w:ascii="Arial" w:hAnsi="Arial" w:cs="Arial"/>
          <w:sz w:val="20"/>
        </w:rPr>
      </w:pPr>
      <w:r w:rsidRPr="00447B2C">
        <w:rPr>
          <w:rFonts w:ascii="Arial" w:hAnsi="Arial" w:cs="Arial"/>
          <w:sz w:val="20"/>
        </w:rPr>
        <w:t>De jaarrekening is opgemaakt met inachtneming van de voorschriften die het Besluit begroting en verantwoording provincies en gemeenten daarvoor geeft.</w:t>
      </w:r>
    </w:p>
    <w:p w14:paraId="003001D2" w14:textId="77777777" w:rsidR="00872C4D" w:rsidRPr="00495E51" w:rsidRDefault="00872C4D" w:rsidP="00495E51">
      <w:pPr>
        <w:pStyle w:val="Lijstalinea"/>
        <w:ind w:left="0"/>
        <w:rPr>
          <w:rFonts w:ascii="Arial" w:eastAsia="Times New Roman" w:hAnsi="Arial" w:cs="Arial"/>
          <w:b/>
          <w:bCs/>
          <w:iCs/>
          <w:sz w:val="20"/>
          <w:szCs w:val="20"/>
          <w:lang w:eastAsia="nl-NL"/>
        </w:rPr>
      </w:pPr>
    </w:p>
    <w:p w14:paraId="69A2E453" w14:textId="1D7494FB" w:rsidR="00872C4D" w:rsidRPr="00872C4D" w:rsidRDefault="00872C4D" w:rsidP="00872C4D">
      <w:pPr>
        <w:pStyle w:val="Lijstalinea"/>
        <w:numPr>
          <w:ilvl w:val="1"/>
          <w:numId w:val="105"/>
        </w:numPr>
        <w:ind w:left="567" w:hanging="567"/>
        <w:rPr>
          <w:rFonts w:ascii="Arial" w:eastAsia="Times New Roman" w:hAnsi="Arial" w:cs="Arial"/>
          <w:b/>
          <w:bCs/>
          <w:iCs/>
          <w:sz w:val="20"/>
          <w:szCs w:val="20"/>
          <w:lang w:eastAsia="nl-NL"/>
        </w:rPr>
      </w:pPr>
      <w:r w:rsidRPr="00872C4D">
        <w:rPr>
          <w:rFonts w:ascii="Arial" w:hAnsi="Arial" w:cs="Arial"/>
          <w:b/>
          <w:sz w:val="20"/>
          <w:szCs w:val="20"/>
        </w:rPr>
        <w:t>Algemene waarderingsgrondslagen voor het opstellen van de jaarrekening</w:t>
      </w:r>
    </w:p>
    <w:p w14:paraId="09D3B34D" w14:textId="77777777" w:rsidR="001C64DA" w:rsidRDefault="001C64DA" w:rsidP="00495E51">
      <w:pPr>
        <w:pStyle w:val="Bold12"/>
        <w:spacing w:before="0"/>
        <w:rPr>
          <w:rFonts w:ascii="Arial" w:hAnsi="Arial" w:cs="Arial"/>
          <w:b w:val="0"/>
          <w:sz w:val="20"/>
        </w:rPr>
      </w:pPr>
      <w:r w:rsidRPr="00872C4D">
        <w:rPr>
          <w:rFonts w:ascii="Arial" w:hAnsi="Arial" w:cs="Arial"/>
          <w:b w:val="0"/>
          <w:sz w:val="20"/>
        </w:rPr>
        <w:t>De waardering van de activa en passiva en de bepaling van het resultaat vinden plaats op basis van historische kosten. Tenzij anders is vermeld, worden de activa en passiva opgenomen tegen nominale waarden.</w:t>
      </w:r>
    </w:p>
    <w:p w14:paraId="5E52F629" w14:textId="77777777" w:rsidR="00495E51" w:rsidRPr="00495E51" w:rsidRDefault="00495E51" w:rsidP="00495E51">
      <w:pPr>
        <w:pStyle w:val="Lijstalinea"/>
        <w:ind w:left="0"/>
        <w:rPr>
          <w:rFonts w:ascii="Arial" w:eastAsia="Times New Roman" w:hAnsi="Arial" w:cs="Arial"/>
          <w:b/>
          <w:bCs/>
          <w:iCs/>
          <w:sz w:val="20"/>
          <w:szCs w:val="20"/>
          <w:lang w:eastAsia="nl-NL"/>
        </w:rPr>
      </w:pPr>
    </w:p>
    <w:p w14:paraId="19923817" w14:textId="77777777" w:rsidR="001C64DA" w:rsidRPr="00447B2C" w:rsidRDefault="001C64DA" w:rsidP="00495E51">
      <w:pPr>
        <w:pStyle w:val="Standaardinspringing"/>
        <w:spacing w:before="0"/>
        <w:ind w:left="0"/>
        <w:rPr>
          <w:rFonts w:ascii="Arial" w:hAnsi="Arial" w:cs="Arial"/>
          <w:sz w:val="20"/>
        </w:rPr>
      </w:pPr>
      <w:r w:rsidRPr="00447B2C">
        <w:rPr>
          <w:rFonts w:ascii="Arial" w:hAnsi="Arial" w:cs="Arial"/>
          <w:sz w:val="20"/>
        </w:rPr>
        <w:t>De baten en lasten worden toegerekend aan het jaar waarop zij betrekking hebben. Baten en winsten worden slechts genomen voor zover zij op balansdatum zijn gerealiseerd. Verliezen en risico's die hun oorsprong vinden voor het einde van het begrotingsjaar, worden in acht genomen indien zij voor het opmaken van de jaarrekening bekend zijn geworden.</w:t>
      </w:r>
    </w:p>
    <w:p w14:paraId="2FBA614E" w14:textId="77777777" w:rsidR="00495E51" w:rsidRPr="00495E51" w:rsidRDefault="00495E51" w:rsidP="00495E51">
      <w:pPr>
        <w:pStyle w:val="Lijstalinea"/>
        <w:ind w:left="0"/>
        <w:rPr>
          <w:rFonts w:ascii="Arial" w:eastAsia="Times New Roman" w:hAnsi="Arial" w:cs="Arial"/>
          <w:b/>
          <w:bCs/>
          <w:iCs/>
          <w:sz w:val="20"/>
          <w:szCs w:val="20"/>
          <w:lang w:eastAsia="nl-NL"/>
        </w:rPr>
      </w:pPr>
    </w:p>
    <w:p w14:paraId="197E76CA" w14:textId="77777777" w:rsidR="001C64DA" w:rsidRPr="00447B2C" w:rsidRDefault="001C64DA" w:rsidP="00495E51">
      <w:pPr>
        <w:pStyle w:val="Standaardinspringing"/>
        <w:spacing w:before="0"/>
        <w:ind w:left="0"/>
        <w:rPr>
          <w:rFonts w:ascii="Arial" w:hAnsi="Arial" w:cs="Arial"/>
          <w:sz w:val="20"/>
        </w:rPr>
      </w:pPr>
      <w:r w:rsidRPr="00447B2C">
        <w:rPr>
          <w:rFonts w:ascii="Arial" w:hAnsi="Arial" w:cs="Arial"/>
          <w:sz w:val="20"/>
        </w:rPr>
        <w:t>Dividendopbrengsten van deelnemingen worden als bate genomen op het moment waarop het dividend betaalbaar wordt gesteld.</w:t>
      </w:r>
    </w:p>
    <w:p w14:paraId="1C33C215" w14:textId="77777777" w:rsidR="00495E51" w:rsidRPr="00495E51" w:rsidRDefault="00495E51" w:rsidP="00495E51">
      <w:pPr>
        <w:pStyle w:val="Lijstalinea"/>
        <w:ind w:left="0"/>
        <w:rPr>
          <w:rFonts w:ascii="Arial" w:eastAsia="Times New Roman" w:hAnsi="Arial" w:cs="Arial"/>
          <w:b/>
          <w:bCs/>
          <w:iCs/>
          <w:sz w:val="20"/>
          <w:szCs w:val="20"/>
          <w:lang w:eastAsia="nl-NL"/>
        </w:rPr>
      </w:pPr>
    </w:p>
    <w:p w14:paraId="239FF236" w14:textId="77777777" w:rsidR="001C64DA" w:rsidRPr="00447B2C" w:rsidRDefault="001C64DA" w:rsidP="00495E51">
      <w:pPr>
        <w:pStyle w:val="Standaardinspringing"/>
        <w:spacing w:before="0"/>
        <w:ind w:left="0"/>
        <w:rPr>
          <w:rFonts w:ascii="Arial" w:hAnsi="Arial" w:cs="Arial"/>
          <w:sz w:val="20"/>
        </w:rPr>
      </w:pPr>
      <w:r w:rsidRPr="00447B2C">
        <w:rPr>
          <w:rFonts w:ascii="Arial" w:hAnsi="Arial" w:cs="Arial"/>
          <w:sz w:val="20"/>
        </w:rPr>
        <w:t xml:space="preserve">Met betrekking tot de verwerking van de algemene uitkering heeft de commissie BBV een stellige uitspraak gedaan. Deze uitspraak houdt in dat in de jaarrekening de algemene uitkering wordt opgenomen conform de in het jaar laatst gepubliceerde accresmededeling. </w:t>
      </w:r>
    </w:p>
    <w:p w14:paraId="08A963D1" w14:textId="77777777" w:rsidR="00495E51" w:rsidRPr="00495E51" w:rsidRDefault="00495E51" w:rsidP="00495E51">
      <w:pPr>
        <w:pStyle w:val="Lijstalinea"/>
        <w:ind w:left="0"/>
        <w:rPr>
          <w:rFonts w:ascii="Arial" w:eastAsia="Times New Roman" w:hAnsi="Arial" w:cs="Arial"/>
          <w:b/>
          <w:bCs/>
          <w:iCs/>
          <w:sz w:val="20"/>
          <w:szCs w:val="20"/>
          <w:lang w:eastAsia="nl-NL"/>
        </w:rPr>
      </w:pPr>
    </w:p>
    <w:p w14:paraId="4A1BB864" w14:textId="77777777" w:rsidR="001C64DA" w:rsidRPr="00447B2C" w:rsidRDefault="001C64DA" w:rsidP="00495E51">
      <w:pPr>
        <w:pStyle w:val="Standaardinspringing"/>
        <w:spacing w:before="0"/>
        <w:ind w:left="0"/>
        <w:rPr>
          <w:rFonts w:ascii="Arial" w:hAnsi="Arial" w:cs="Arial"/>
          <w:sz w:val="20"/>
        </w:rPr>
      </w:pPr>
      <w:r w:rsidRPr="00447B2C">
        <w:rPr>
          <w:rFonts w:ascii="Arial" w:hAnsi="Arial" w:cs="Arial"/>
          <w:sz w:val="20"/>
        </w:rPr>
        <w:t xml:space="preserve">Personeelslasten worden in principe toegerekend aan het boekjaar waarop ze betrekking hebben. </w:t>
      </w:r>
    </w:p>
    <w:p w14:paraId="247DA5B4" w14:textId="77777777" w:rsidR="001C64DA" w:rsidRDefault="001C64DA" w:rsidP="00495E51">
      <w:pPr>
        <w:pStyle w:val="Standaardinspringing"/>
        <w:spacing w:before="0"/>
        <w:ind w:left="0"/>
        <w:rPr>
          <w:rFonts w:ascii="Arial" w:hAnsi="Arial" w:cs="Arial"/>
          <w:sz w:val="20"/>
        </w:rPr>
      </w:pPr>
      <w:r w:rsidRPr="00447B2C">
        <w:rPr>
          <w:rFonts w:ascii="Arial" w:hAnsi="Arial" w:cs="Arial"/>
          <w:sz w:val="20"/>
        </w:rPr>
        <w:t>Voor arbeidskosten</w:t>
      </w:r>
      <w:r>
        <w:rPr>
          <w:rFonts w:ascii="Arial" w:hAnsi="Arial" w:cs="Arial"/>
          <w:sz w:val="20"/>
        </w:rPr>
        <w:t xml:space="preserve"> </w:t>
      </w:r>
      <w:r w:rsidRPr="00447B2C">
        <w:rPr>
          <w:rFonts w:ascii="Arial" w:hAnsi="Arial" w:cs="Arial"/>
          <w:sz w:val="20"/>
        </w:rPr>
        <w:t>gerelateerde verplichtingen van een jaarlijks vergelijkbaar volume wordt geen voorziening getroffen of op andere wijze een verplichting opgenomen. De referentieperiode is dezelfde als die van de meerjarenraming, te weten vier jaar. Indien er sprake is van (eenmalige) schokeffecten (bijvoorbeeld door reorganisaties) dient wel een verplichting opgenomen te worden.</w:t>
      </w:r>
    </w:p>
    <w:p w14:paraId="446B7507" w14:textId="77777777" w:rsidR="004A1B5E" w:rsidRPr="00495E51" w:rsidRDefault="004A1B5E" w:rsidP="00495E51">
      <w:pPr>
        <w:pStyle w:val="Lijstalinea"/>
        <w:ind w:left="0"/>
        <w:rPr>
          <w:rFonts w:ascii="Arial" w:eastAsia="Times New Roman" w:hAnsi="Arial" w:cs="Arial"/>
          <w:b/>
          <w:bCs/>
          <w:iCs/>
          <w:sz w:val="20"/>
          <w:szCs w:val="20"/>
          <w:lang w:eastAsia="nl-NL"/>
        </w:rPr>
      </w:pPr>
    </w:p>
    <w:p w14:paraId="19E10255" w14:textId="02E6CCF9" w:rsidR="004A1B5E" w:rsidRPr="00A52145" w:rsidRDefault="004A1B5E" w:rsidP="00A52145">
      <w:pPr>
        <w:pStyle w:val="Standaardinspringing"/>
        <w:spacing w:before="0"/>
        <w:ind w:left="0"/>
        <w:rPr>
          <w:rFonts w:ascii="Arial" w:hAnsi="Arial" w:cs="Arial"/>
          <w:i/>
          <w:sz w:val="20"/>
        </w:rPr>
      </w:pPr>
      <w:r w:rsidRPr="00A52145">
        <w:rPr>
          <w:rFonts w:ascii="Arial" w:hAnsi="Arial" w:cs="Arial"/>
          <w:i/>
          <w:sz w:val="20"/>
        </w:rPr>
        <w:t>Stelselwijzigingen</w:t>
      </w:r>
    </w:p>
    <w:p w14:paraId="535D7C04" w14:textId="777777A2" w:rsidR="004A1B5E" w:rsidRDefault="00BA5025" w:rsidP="00A52145">
      <w:pPr>
        <w:pStyle w:val="Standaardinspringing"/>
        <w:spacing w:before="0"/>
        <w:ind w:left="0"/>
        <w:rPr>
          <w:rFonts w:ascii="Arial" w:hAnsi="Arial" w:cs="Arial"/>
          <w:sz w:val="20"/>
        </w:rPr>
      </w:pPr>
      <w:r>
        <w:rPr>
          <w:rFonts w:ascii="Arial" w:hAnsi="Arial" w:cs="Arial"/>
          <w:sz w:val="20"/>
        </w:rPr>
        <w:t xml:space="preserve">Met ingang van 2017 worden de onderhoudskosten </w:t>
      </w:r>
      <w:r w:rsidR="00B4271E">
        <w:rPr>
          <w:rFonts w:ascii="Arial" w:hAnsi="Arial" w:cs="Arial"/>
          <w:sz w:val="20"/>
        </w:rPr>
        <w:t>van een</w:t>
      </w:r>
      <w:r>
        <w:rPr>
          <w:rFonts w:ascii="Arial" w:hAnsi="Arial" w:cs="Arial"/>
          <w:sz w:val="20"/>
        </w:rPr>
        <w:t xml:space="preserve"> groot deel van het gemeentelijk vastgoed opgenomen in </w:t>
      </w:r>
      <w:r w:rsidR="00495E51">
        <w:rPr>
          <w:rFonts w:ascii="Arial" w:hAnsi="Arial" w:cs="Arial"/>
          <w:sz w:val="20"/>
        </w:rPr>
        <w:t>de</w:t>
      </w:r>
      <w:r>
        <w:rPr>
          <w:rFonts w:ascii="Arial" w:hAnsi="Arial" w:cs="Arial"/>
          <w:sz w:val="20"/>
        </w:rPr>
        <w:t xml:space="preserve"> exploitatie</w:t>
      </w:r>
      <w:r w:rsidR="00B4271E">
        <w:rPr>
          <w:rFonts w:ascii="Arial" w:hAnsi="Arial" w:cs="Arial"/>
          <w:sz w:val="20"/>
        </w:rPr>
        <w:t xml:space="preserve"> of geactiveerd met een investeringskrediet</w:t>
      </w:r>
      <w:r>
        <w:rPr>
          <w:rFonts w:ascii="Arial" w:hAnsi="Arial" w:cs="Arial"/>
          <w:sz w:val="20"/>
        </w:rPr>
        <w:t>. De hiervoor gevormde voorzieningen vallen hierdoor vrij (per saldo een voordeel van € 1,8 miljoen).</w:t>
      </w:r>
      <w:r w:rsidR="00495E51">
        <w:rPr>
          <w:rFonts w:ascii="Arial" w:hAnsi="Arial" w:cs="Arial"/>
          <w:sz w:val="20"/>
        </w:rPr>
        <w:t xml:space="preserve"> </w:t>
      </w:r>
    </w:p>
    <w:p w14:paraId="669BD27C" w14:textId="77F637C1" w:rsidR="004A1B5E" w:rsidRDefault="00BA5025" w:rsidP="00A52145">
      <w:pPr>
        <w:pStyle w:val="Standaardinspringing"/>
        <w:spacing w:before="0"/>
        <w:ind w:left="0"/>
        <w:rPr>
          <w:rFonts w:ascii="Arial" w:hAnsi="Arial" w:cs="Arial"/>
          <w:sz w:val="20"/>
        </w:rPr>
      </w:pPr>
      <w:r>
        <w:rPr>
          <w:rFonts w:ascii="Arial" w:hAnsi="Arial" w:cs="Arial"/>
          <w:sz w:val="20"/>
        </w:rPr>
        <w:t xml:space="preserve">Door </w:t>
      </w:r>
      <w:r w:rsidR="00B4271E">
        <w:rPr>
          <w:rFonts w:ascii="Arial" w:hAnsi="Arial" w:cs="Arial"/>
          <w:sz w:val="20"/>
        </w:rPr>
        <w:t xml:space="preserve">aanpassing van het </w:t>
      </w:r>
      <w:r>
        <w:rPr>
          <w:rFonts w:ascii="Arial" w:hAnsi="Arial" w:cs="Arial"/>
          <w:sz w:val="20"/>
        </w:rPr>
        <w:t xml:space="preserve">BBV is </w:t>
      </w:r>
      <w:r w:rsidR="00B4271E">
        <w:rPr>
          <w:rFonts w:ascii="Arial" w:hAnsi="Arial" w:cs="Arial"/>
          <w:sz w:val="20"/>
        </w:rPr>
        <w:t xml:space="preserve">vanaf 2017 </w:t>
      </w:r>
      <w:r>
        <w:rPr>
          <w:rFonts w:ascii="Arial" w:hAnsi="Arial" w:cs="Arial"/>
          <w:sz w:val="20"/>
        </w:rPr>
        <w:t xml:space="preserve">activeren van maatschappelijk nut investeringen voorgeschreven. Hierdoor vallen de voorzieningen vrij (per saldo een voordeel van € 2,6 miljoen). Daarnaast zijn </w:t>
      </w:r>
      <w:r w:rsidR="00B4271E">
        <w:rPr>
          <w:rFonts w:ascii="Arial" w:hAnsi="Arial" w:cs="Arial"/>
          <w:sz w:val="20"/>
        </w:rPr>
        <w:t>ook grondexploitatieberekeningen</w:t>
      </w:r>
      <w:r>
        <w:rPr>
          <w:rFonts w:ascii="Arial" w:hAnsi="Arial" w:cs="Arial"/>
          <w:sz w:val="20"/>
        </w:rPr>
        <w:t xml:space="preserve"> aangepast op het nieuwe BBV (rekenrente en toerekenbare kosten).</w:t>
      </w:r>
    </w:p>
    <w:p w14:paraId="06645342" w14:textId="77777777" w:rsidR="00872C4D" w:rsidRPr="00495E51" w:rsidRDefault="00872C4D" w:rsidP="00495E51">
      <w:pPr>
        <w:pStyle w:val="Lijstalinea"/>
        <w:ind w:left="0"/>
        <w:rPr>
          <w:rFonts w:ascii="Arial" w:eastAsia="Times New Roman" w:hAnsi="Arial" w:cs="Arial"/>
          <w:b/>
          <w:bCs/>
          <w:iCs/>
          <w:sz w:val="20"/>
          <w:szCs w:val="20"/>
          <w:lang w:eastAsia="nl-NL"/>
        </w:rPr>
      </w:pPr>
    </w:p>
    <w:p w14:paraId="510A9982" w14:textId="64AD855A" w:rsidR="00872C4D" w:rsidRPr="001C64DA" w:rsidRDefault="00872C4D" w:rsidP="00955063">
      <w:pPr>
        <w:pStyle w:val="Lijstalinea"/>
        <w:numPr>
          <w:ilvl w:val="1"/>
          <w:numId w:val="105"/>
        </w:numPr>
        <w:ind w:left="567" w:hanging="567"/>
        <w:rPr>
          <w:rFonts w:ascii="Arial" w:eastAsia="Times New Roman" w:hAnsi="Arial" w:cs="Arial"/>
          <w:b/>
          <w:bCs/>
          <w:iCs/>
          <w:sz w:val="20"/>
          <w:szCs w:val="20"/>
          <w:lang w:eastAsia="nl-NL"/>
        </w:rPr>
      </w:pPr>
      <w:r w:rsidRPr="001C64DA">
        <w:rPr>
          <w:rFonts w:ascii="Arial" w:hAnsi="Arial" w:cs="Arial"/>
          <w:b/>
          <w:sz w:val="20"/>
          <w:szCs w:val="20"/>
        </w:rPr>
        <w:t>Toelichting balans</w:t>
      </w:r>
      <w:r w:rsidR="001C64DA">
        <w:rPr>
          <w:rFonts w:ascii="Arial" w:hAnsi="Arial" w:cs="Arial"/>
          <w:b/>
          <w:sz w:val="20"/>
          <w:szCs w:val="20"/>
        </w:rPr>
        <w:t>posten</w:t>
      </w:r>
    </w:p>
    <w:p w14:paraId="6BD606A3" w14:textId="77777777" w:rsidR="001C64DA" w:rsidRPr="00495E51" w:rsidRDefault="001C64DA" w:rsidP="00495E51">
      <w:pPr>
        <w:pStyle w:val="Lijstalinea"/>
        <w:ind w:left="0"/>
        <w:rPr>
          <w:rFonts w:ascii="Arial" w:eastAsia="Times New Roman" w:hAnsi="Arial" w:cs="Arial"/>
          <w:b/>
          <w:bCs/>
          <w:iCs/>
          <w:sz w:val="20"/>
          <w:szCs w:val="20"/>
          <w:lang w:eastAsia="nl-NL"/>
        </w:rPr>
      </w:pPr>
    </w:p>
    <w:p w14:paraId="3EA8E55B" w14:textId="3438DDBA" w:rsidR="0078051E" w:rsidRPr="00872C4D" w:rsidRDefault="0078051E" w:rsidP="00872C4D">
      <w:pPr>
        <w:pStyle w:val="Bold12"/>
        <w:spacing w:before="0"/>
        <w:rPr>
          <w:rFonts w:ascii="Arial" w:hAnsi="Arial" w:cs="Arial"/>
          <w:sz w:val="20"/>
        </w:rPr>
      </w:pPr>
      <w:r w:rsidRPr="00872C4D">
        <w:rPr>
          <w:rFonts w:ascii="Arial" w:hAnsi="Arial" w:cs="Arial"/>
          <w:sz w:val="20"/>
        </w:rPr>
        <w:t>Vaste activa</w:t>
      </w:r>
    </w:p>
    <w:p w14:paraId="70739C5D" w14:textId="77777777" w:rsidR="0078051E" w:rsidRPr="00495E51" w:rsidRDefault="0078051E" w:rsidP="00495E51">
      <w:pPr>
        <w:pStyle w:val="Lijstalinea"/>
        <w:ind w:left="0"/>
        <w:rPr>
          <w:rFonts w:ascii="Arial" w:eastAsia="Times New Roman" w:hAnsi="Arial" w:cs="Arial"/>
          <w:b/>
          <w:bCs/>
          <w:iCs/>
          <w:sz w:val="20"/>
          <w:szCs w:val="20"/>
          <w:lang w:eastAsia="nl-NL"/>
        </w:rPr>
      </w:pPr>
    </w:p>
    <w:p w14:paraId="1E42807E" w14:textId="77777777" w:rsidR="0078051E" w:rsidRPr="00447B2C" w:rsidRDefault="0078051E" w:rsidP="0078051E">
      <w:pPr>
        <w:rPr>
          <w:rFonts w:ascii="Arial" w:hAnsi="Arial" w:cs="Arial"/>
          <w:i/>
          <w:sz w:val="20"/>
          <w:szCs w:val="20"/>
        </w:rPr>
      </w:pPr>
      <w:r w:rsidRPr="00447B2C">
        <w:rPr>
          <w:rFonts w:ascii="Arial" w:hAnsi="Arial" w:cs="Arial"/>
          <w:i/>
          <w:sz w:val="20"/>
          <w:szCs w:val="20"/>
        </w:rPr>
        <w:t>Immateriële vaste activa</w:t>
      </w:r>
    </w:p>
    <w:p w14:paraId="3D35797A" w14:textId="77777777" w:rsidR="00495E51" w:rsidRDefault="00D24257" w:rsidP="00495E51">
      <w:pPr>
        <w:pStyle w:val="Standaardinspringing"/>
        <w:spacing w:before="0"/>
        <w:ind w:left="0"/>
        <w:rPr>
          <w:rFonts w:ascii="Arial" w:hAnsi="Arial" w:cs="Arial"/>
          <w:sz w:val="20"/>
        </w:rPr>
      </w:pPr>
      <w:r w:rsidRPr="00A52145">
        <w:rPr>
          <w:rFonts w:ascii="Arial" w:hAnsi="Arial" w:cs="Arial"/>
          <w:sz w:val="20"/>
        </w:rPr>
        <w:t xml:space="preserve">Bij de activering van immateriële vaste activa is rekening gehouden met de voorwaarden zoals opgenomen in het BBV. </w:t>
      </w:r>
    </w:p>
    <w:p w14:paraId="61D3F330" w14:textId="77777777" w:rsidR="00495E51" w:rsidRPr="00495E51" w:rsidRDefault="00495E51" w:rsidP="00495E51">
      <w:pPr>
        <w:pStyle w:val="Lijstalinea"/>
        <w:ind w:left="0"/>
        <w:rPr>
          <w:rFonts w:ascii="Arial" w:eastAsia="Times New Roman" w:hAnsi="Arial" w:cs="Arial"/>
          <w:b/>
          <w:bCs/>
          <w:iCs/>
          <w:sz w:val="20"/>
          <w:szCs w:val="20"/>
          <w:lang w:eastAsia="nl-NL"/>
        </w:rPr>
      </w:pPr>
    </w:p>
    <w:p w14:paraId="091B722E" w14:textId="478203AE" w:rsidR="00495E51" w:rsidRDefault="0078051E" w:rsidP="00495E51">
      <w:pPr>
        <w:pStyle w:val="Standaardinspringing"/>
        <w:spacing w:before="0"/>
        <w:ind w:left="0"/>
        <w:rPr>
          <w:rFonts w:ascii="Arial" w:hAnsi="Arial" w:cs="Arial"/>
          <w:i/>
          <w:sz w:val="20"/>
        </w:rPr>
      </w:pPr>
      <w:r w:rsidRPr="00D24257">
        <w:rPr>
          <w:rFonts w:ascii="Arial" w:hAnsi="Arial" w:cs="Arial"/>
          <w:i/>
          <w:sz w:val="20"/>
        </w:rPr>
        <w:t>Materiële vaste activa</w:t>
      </w:r>
    </w:p>
    <w:p w14:paraId="50002E0D" w14:textId="77777777" w:rsidR="00495E51" w:rsidRPr="00495E51" w:rsidRDefault="00495E51" w:rsidP="00495E51">
      <w:pPr>
        <w:pStyle w:val="Lijstalinea"/>
        <w:ind w:left="0"/>
        <w:rPr>
          <w:rFonts w:ascii="Arial" w:eastAsia="Times New Roman" w:hAnsi="Arial" w:cs="Arial"/>
          <w:b/>
          <w:bCs/>
          <w:iCs/>
          <w:sz w:val="20"/>
          <w:szCs w:val="20"/>
          <w:lang w:eastAsia="nl-NL"/>
        </w:rPr>
      </w:pPr>
    </w:p>
    <w:p w14:paraId="2A77F547" w14:textId="7CF7F85E" w:rsidR="0078051E" w:rsidRDefault="0078051E" w:rsidP="00495E51">
      <w:pPr>
        <w:pStyle w:val="Standaardinspringing"/>
        <w:spacing w:before="0"/>
        <w:ind w:left="0"/>
        <w:rPr>
          <w:rFonts w:ascii="Arial" w:hAnsi="Arial" w:cs="Arial"/>
          <w:sz w:val="20"/>
        </w:rPr>
      </w:pPr>
      <w:r w:rsidRPr="00872C4D">
        <w:rPr>
          <w:rFonts w:ascii="Arial" w:hAnsi="Arial" w:cs="Arial"/>
          <w:sz w:val="20"/>
          <w:u w:val="single"/>
        </w:rPr>
        <w:t>Materiële vaste activa met economisch nut</w:t>
      </w:r>
      <w:r w:rsidRPr="00872C4D">
        <w:rPr>
          <w:rFonts w:ascii="Arial" w:hAnsi="Arial" w:cs="Arial"/>
          <w:sz w:val="20"/>
          <w:u w:val="single"/>
        </w:rPr>
        <w:br/>
      </w:r>
      <w:r w:rsidR="00862492">
        <w:rPr>
          <w:rFonts w:ascii="Arial" w:hAnsi="Arial" w:cs="Arial"/>
          <w:sz w:val="20"/>
        </w:rPr>
        <w:t>I</w:t>
      </w:r>
      <w:r w:rsidRPr="00447B2C">
        <w:rPr>
          <w:rFonts w:ascii="Arial" w:hAnsi="Arial" w:cs="Arial"/>
          <w:sz w:val="20"/>
        </w:rPr>
        <w:t>n erfpacht uitgegeven gronden zijn gewaardeerd tegen de eerste uitgifteprijs (i.c. de waarde die bij eerste uitgifte als basis voor de canonberekening in aanmerking is genomen). Gronden waarvan de erfpacht eeuwigdurend is afgekocht, zijn tegen een geringe registratiewaarde opgenomen.</w:t>
      </w:r>
    </w:p>
    <w:p w14:paraId="2394014A" w14:textId="77777777" w:rsidR="00495E51" w:rsidRPr="00495E51" w:rsidRDefault="00495E51" w:rsidP="00495E51">
      <w:pPr>
        <w:pStyle w:val="Lijstalinea"/>
        <w:ind w:left="0"/>
        <w:rPr>
          <w:rFonts w:ascii="Arial" w:eastAsia="Times New Roman" w:hAnsi="Arial" w:cs="Arial"/>
          <w:b/>
          <w:bCs/>
          <w:iCs/>
          <w:sz w:val="20"/>
          <w:szCs w:val="20"/>
          <w:lang w:eastAsia="nl-NL"/>
        </w:rPr>
      </w:pPr>
    </w:p>
    <w:p w14:paraId="41072CFA" w14:textId="77777777" w:rsidR="00495E51" w:rsidRDefault="0078051E" w:rsidP="00495E51">
      <w:pPr>
        <w:pStyle w:val="Standaardinspringing"/>
        <w:spacing w:before="0"/>
        <w:ind w:left="0"/>
        <w:rPr>
          <w:rFonts w:ascii="Arial" w:hAnsi="Arial" w:cs="Arial"/>
          <w:sz w:val="20"/>
        </w:rPr>
      </w:pPr>
      <w:r w:rsidRPr="00872C4D">
        <w:rPr>
          <w:rFonts w:ascii="Arial" w:hAnsi="Arial" w:cs="Arial"/>
          <w:sz w:val="20"/>
          <w:u w:val="single"/>
        </w:rPr>
        <w:t xml:space="preserve">Overige investeringen met economisch nut </w:t>
      </w:r>
      <w:r w:rsidRPr="00872C4D">
        <w:rPr>
          <w:rFonts w:ascii="Arial" w:hAnsi="Arial" w:cs="Arial"/>
          <w:sz w:val="20"/>
          <w:u w:val="single"/>
        </w:rPr>
        <w:br/>
      </w:r>
      <w:r w:rsidRPr="00447B2C">
        <w:rPr>
          <w:rFonts w:ascii="Arial" w:hAnsi="Arial" w:cs="Arial"/>
          <w:sz w:val="20"/>
        </w:rPr>
        <w:t>Deze materiële vaste activa zijn gewaardeerd tegen de verkrijgings- of vervaardigingsprijs. Specifieke investeringsbijdragen van derden worden op de desbetreffende investering in mindering gebracht in die gevallen wordt op het saldo afgeschreven.</w:t>
      </w:r>
    </w:p>
    <w:p w14:paraId="21C6F3E7" w14:textId="77777777" w:rsidR="00495E51" w:rsidRPr="00495E51" w:rsidRDefault="00495E51" w:rsidP="00495E51">
      <w:pPr>
        <w:pStyle w:val="Lijstalinea"/>
        <w:ind w:left="0"/>
        <w:rPr>
          <w:rFonts w:ascii="Arial" w:eastAsia="Times New Roman" w:hAnsi="Arial" w:cs="Arial"/>
          <w:b/>
          <w:bCs/>
          <w:iCs/>
          <w:sz w:val="20"/>
          <w:szCs w:val="20"/>
          <w:lang w:eastAsia="nl-NL"/>
        </w:rPr>
      </w:pPr>
    </w:p>
    <w:p w14:paraId="207D1ED9" w14:textId="4B554864" w:rsidR="0078051E" w:rsidRPr="00447B2C" w:rsidRDefault="0078051E" w:rsidP="00495E51">
      <w:pPr>
        <w:pStyle w:val="Standaardinspringing"/>
        <w:spacing w:before="0"/>
        <w:ind w:left="0"/>
        <w:rPr>
          <w:rFonts w:ascii="Arial" w:hAnsi="Arial" w:cs="Arial"/>
          <w:sz w:val="20"/>
        </w:rPr>
      </w:pPr>
      <w:r w:rsidRPr="00872C4D">
        <w:rPr>
          <w:rFonts w:ascii="Arial" w:hAnsi="Arial" w:cs="Arial"/>
          <w:sz w:val="20"/>
          <w:u w:val="single"/>
        </w:rPr>
        <w:lastRenderedPageBreak/>
        <w:t>Investeringen met een economisch nut, waarvoor</w:t>
      </w:r>
      <w:r w:rsidR="00872C4D">
        <w:rPr>
          <w:rFonts w:ascii="Arial" w:hAnsi="Arial" w:cs="Arial"/>
          <w:sz w:val="20"/>
          <w:u w:val="single"/>
        </w:rPr>
        <w:t xml:space="preserve"> een heffing kan worden geheven</w:t>
      </w:r>
      <w:r w:rsidRPr="00872C4D">
        <w:rPr>
          <w:rFonts w:ascii="Arial" w:hAnsi="Arial" w:cs="Arial"/>
          <w:sz w:val="20"/>
          <w:u w:val="single"/>
        </w:rPr>
        <w:br/>
      </w:r>
      <w:r w:rsidRPr="00447B2C">
        <w:rPr>
          <w:rFonts w:ascii="Arial" w:hAnsi="Arial" w:cs="Arial"/>
          <w:sz w:val="20"/>
        </w:rPr>
        <w:t>Wanneer investeringen grotendeels of meer worden gedaan voor riolering of het inzamelen van huishoudelijk afval, dan worden deze investeringen voortaan op de balans opgenomen in een aparte categorie: de investeringen met economisch nut, waarvoor ter bestrijding van de kosten een heffing kan worden geheven.</w:t>
      </w:r>
      <w:r w:rsidR="00862492">
        <w:rPr>
          <w:rFonts w:ascii="Arial" w:hAnsi="Arial" w:cs="Arial"/>
          <w:sz w:val="20"/>
        </w:rPr>
        <w:t xml:space="preserve"> </w:t>
      </w:r>
      <w:r w:rsidRPr="00447B2C">
        <w:rPr>
          <w:rFonts w:ascii="Arial" w:hAnsi="Arial" w:cs="Arial"/>
          <w:sz w:val="20"/>
        </w:rPr>
        <w:t>Op grondbezit met economisch nut (buiten de openbare ruimte) wordt niet afgeschreven. De afschrijvingsmethode is vastgelegd in de door de raad vastgestelde verordening ex art. 212. Indien extra wordt afgeschreven wordt dit toegelicht.</w:t>
      </w:r>
    </w:p>
    <w:p w14:paraId="2837A4DA" w14:textId="77777777" w:rsidR="001C64DA" w:rsidRPr="00495E51" w:rsidRDefault="001C64DA" w:rsidP="0078051E">
      <w:pPr>
        <w:rPr>
          <w:rFonts w:ascii="Arial" w:hAnsi="Arial" w:cs="Arial"/>
          <w:sz w:val="16"/>
          <w:szCs w:val="16"/>
        </w:rPr>
      </w:pPr>
    </w:p>
    <w:p w14:paraId="780CC245" w14:textId="0B103A7A" w:rsidR="0078051E" w:rsidRPr="00447B2C" w:rsidRDefault="00872C4D" w:rsidP="0078051E">
      <w:pPr>
        <w:rPr>
          <w:rFonts w:ascii="Arial" w:hAnsi="Arial" w:cs="Arial"/>
          <w:i/>
          <w:sz w:val="20"/>
          <w:szCs w:val="20"/>
        </w:rPr>
      </w:pPr>
      <w:r>
        <w:rPr>
          <w:rFonts w:ascii="Arial" w:hAnsi="Arial" w:cs="Arial"/>
          <w:i/>
          <w:sz w:val="20"/>
          <w:szCs w:val="20"/>
        </w:rPr>
        <w:t>Financiële vaste activa</w:t>
      </w:r>
      <w:r w:rsidR="0078051E" w:rsidRPr="00447B2C">
        <w:rPr>
          <w:rFonts w:ascii="Arial" w:hAnsi="Arial" w:cs="Arial"/>
          <w:i/>
          <w:sz w:val="20"/>
          <w:szCs w:val="20"/>
        </w:rPr>
        <w:br/>
      </w:r>
      <w:r w:rsidR="0078051E" w:rsidRPr="00447B2C">
        <w:rPr>
          <w:rFonts w:ascii="Arial" w:hAnsi="Arial" w:cs="Arial"/>
          <w:sz w:val="20"/>
          <w:szCs w:val="20"/>
        </w:rPr>
        <w:t>Kapitaalverstrekkingen aan gemeenschappelijke regelingen en leningen u/g zijn opgenomen tegen nominale waarde. Zo nodig is een voorziening voor verwachte oninbaarheid in mindering gebracht.</w:t>
      </w:r>
    </w:p>
    <w:p w14:paraId="1C85B8B2" w14:textId="77777777" w:rsidR="0078051E" w:rsidRPr="00447B2C" w:rsidRDefault="0078051E" w:rsidP="00862492">
      <w:pPr>
        <w:pStyle w:val="Standaardinspringing"/>
        <w:spacing w:before="0"/>
        <w:ind w:left="0"/>
        <w:rPr>
          <w:rFonts w:ascii="Arial" w:hAnsi="Arial" w:cs="Arial"/>
          <w:sz w:val="20"/>
        </w:rPr>
      </w:pPr>
      <w:r w:rsidRPr="00447B2C">
        <w:rPr>
          <w:rFonts w:ascii="Arial" w:hAnsi="Arial" w:cs="Arial"/>
          <w:sz w:val="20"/>
        </w:rPr>
        <w:t>Participaties in het aandelenkapitaal van NV’s en BV’s (kapitaalverstrekkingen aan deelnemingen in de zin van het BBV) zijn gewaardeerd tegen de verkrijgingsprijs van de aandelen. Indien de waarde van de aandelen onverhoopt structureel mocht dalen tot onder de verkrijgingsprijs zal afwaardering plaatsvinden. Tot dusver is een dergelijke afwaardering niet noodzakelijk gebleken. De actuele waarde ligt boven de verkrijgingsprijs.</w:t>
      </w:r>
      <w:r w:rsidR="00862492">
        <w:rPr>
          <w:rFonts w:ascii="Arial" w:hAnsi="Arial" w:cs="Arial"/>
          <w:sz w:val="20"/>
        </w:rPr>
        <w:t xml:space="preserve"> </w:t>
      </w:r>
      <w:r w:rsidRPr="00447B2C">
        <w:rPr>
          <w:rFonts w:ascii="Arial" w:hAnsi="Arial" w:cs="Arial"/>
          <w:sz w:val="20"/>
        </w:rPr>
        <w:t xml:space="preserve">Van een deelneming is krachtens artikel 1 lid d BBV sprake als de gemeente participeert in het aandelenkapitaal van een NV of BV. </w:t>
      </w:r>
    </w:p>
    <w:p w14:paraId="510B403B" w14:textId="77777777" w:rsidR="0078051E" w:rsidRPr="00495E51" w:rsidRDefault="0078051E" w:rsidP="0078051E">
      <w:pPr>
        <w:rPr>
          <w:rFonts w:ascii="Arial" w:hAnsi="Arial" w:cs="Arial"/>
          <w:sz w:val="16"/>
          <w:szCs w:val="16"/>
        </w:rPr>
      </w:pPr>
    </w:p>
    <w:p w14:paraId="37AC00C9" w14:textId="77777777" w:rsidR="0078051E" w:rsidRPr="00447B2C" w:rsidRDefault="0078051E" w:rsidP="0078051E">
      <w:pPr>
        <w:rPr>
          <w:rFonts w:ascii="Arial" w:hAnsi="Arial" w:cs="Arial"/>
          <w:b/>
          <w:sz w:val="20"/>
          <w:szCs w:val="20"/>
        </w:rPr>
      </w:pPr>
      <w:r w:rsidRPr="00447B2C">
        <w:rPr>
          <w:rFonts w:ascii="Arial" w:hAnsi="Arial" w:cs="Arial"/>
          <w:b/>
          <w:sz w:val="20"/>
          <w:szCs w:val="20"/>
        </w:rPr>
        <w:t>Vlottende activa</w:t>
      </w:r>
      <w:r w:rsidRPr="00447B2C">
        <w:rPr>
          <w:rFonts w:ascii="Arial" w:hAnsi="Arial" w:cs="Arial"/>
          <w:b/>
          <w:sz w:val="20"/>
          <w:szCs w:val="20"/>
        </w:rPr>
        <w:tab/>
      </w:r>
    </w:p>
    <w:p w14:paraId="5CA6E154" w14:textId="77777777" w:rsidR="0078051E" w:rsidRPr="00495E51" w:rsidRDefault="0078051E" w:rsidP="0078051E">
      <w:pPr>
        <w:rPr>
          <w:rFonts w:ascii="Arial" w:hAnsi="Arial" w:cs="Arial"/>
          <w:sz w:val="16"/>
          <w:szCs w:val="16"/>
        </w:rPr>
      </w:pPr>
    </w:p>
    <w:p w14:paraId="106E7BF1" w14:textId="2924DC38" w:rsidR="0078051E" w:rsidRPr="00447B2C" w:rsidRDefault="0078051E" w:rsidP="0007508B">
      <w:pPr>
        <w:rPr>
          <w:rFonts w:ascii="Arial" w:hAnsi="Arial" w:cs="Arial"/>
          <w:sz w:val="20"/>
        </w:rPr>
      </w:pPr>
      <w:r w:rsidRPr="00447B2C">
        <w:rPr>
          <w:rFonts w:ascii="Arial" w:hAnsi="Arial" w:cs="Arial"/>
          <w:i/>
          <w:sz w:val="20"/>
          <w:szCs w:val="20"/>
        </w:rPr>
        <w:t>Voorraden</w:t>
      </w:r>
      <w:r w:rsidRPr="00447B2C">
        <w:rPr>
          <w:rFonts w:ascii="Arial" w:hAnsi="Arial" w:cs="Arial"/>
          <w:i/>
          <w:sz w:val="20"/>
          <w:szCs w:val="20"/>
        </w:rPr>
        <w:tab/>
      </w:r>
      <w:r w:rsidRPr="00447B2C">
        <w:rPr>
          <w:rFonts w:ascii="Arial" w:hAnsi="Arial" w:cs="Arial"/>
          <w:i/>
          <w:sz w:val="20"/>
          <w:szCs w:val="20"/>
        </w:rPr>
        <w:br/>
      </w:r>
      <w:r w:rsidRPr="00447B2C">
        <w:rPr>
          <w:rFonts w:ascii="Arial" w:hAnsi="Arial" w:cs="Arial"/>
          <w:sz w:val="20"/>
        </w:rPr>
        <w:t>De als onderhanden werken opgenomen bouwgronden zijn gewaardeerd tegen de vervaardigingsprijs dan wel de lagere marktwaarde. De vervaardigingsprijs omvat de kosten die rechtstreeks aan de vervaardiging kunnen worden toegerekend (zoals grondaankopen en kosten van bouw- en woonrijpmaken) alsmede rentekosten en de administratie- en beheerskosten. Winsten uit de grondexploitatie worden slechts genomen indien en voor zover die met voldoende mate van betrouwbaarheid als gerealiseerd aangemerkt kunnen worden. Zolang daarvan geen sprake is, worden de verkregen verkoopopbrengsten ten volle op de vervaardigingskosten in mindering gebracht.</w:t>
      </w:r>
    </w:p>
    <w:p w14:paraId="7995983A" w14:textId="77777777" w:rsidR="0078051E" w:rsidRPr="00447B2C" w:rsidRDefault="0078051E" w:rsidP="0078051E">
      <w:pPr>
        <w:pStyle w:val="Standaardinspringing"/>
        <w:ind w:left="0"/>
        <w:rPr>
          <w:rFonts w:ascii="Arial" w:hAnsi="Arial" w:cs="Arial"/>
          <w:sz w:val="20"/>
        </w:rPr>
      </w:pPr>
      <w:r w:rsidRPr="00447B2C">
        <w:rPr>
          <w:rFonts w:ascii="Arial" w:hAnsi="Arial" w:cs="Arial"/>
          <w:sz w:val="20"/>
        </w:rPr>
        <w:t xml:space="preserve">Gerede producten worden gewaardeerd tegen de kostprijs of tegen de marktwaarde indien de marktwaarde lager is dan de kostprijs. </w:t>
      </w:r>
    </w:p>
    <w:p w14:paraId="7AFDD470" w14:textId="77777777" w:rsidR="0078051E" w:rsidRPr="00495E51" w:rsidRDefault="0078051E" w:rsidP="0078051E">
      <w:pPr>
        <w:rPr>
          <w:rFonts w:ascii="Arial" w:hAnsi="Arial" w:cs="Arial"/>
          <w:sz w:val="16"/>
          <w:szCs w:val="16"/>
        </w:rPr>
      </w:pPr>
    </w:p>
    <w:p w14:paraId="76CBD820" w14:textId="77777777" w:rsidR="0078051E" w:rsidRPr="00447B2C" w:rsidRDefault="0078051E" w:rsidP="0078051E">
      <w:pPr>
        <w:rPr>
          <w:rFonts w:ascii="Arial" w:hAnsi="Arial" w:cs="Arial"/>
          <w:i/>
          <w:sz w:val="20"/>
          <w:szCs w:val="20"/>
        </w:rPr>
      </w:pPr>
      <w:r w:rsidRPr="00447B2C">
        <w:rPr>
          <w:rFonts w:ascii="Arial" w:hAnsi="Arial" w:cs="Arial"/>
          <w:i/>
          <w:sz w:val="20"/>
          <w:szCs w:val="20"/>
        </w:rPr>
        <w:t>Uitzettingen met een rentetypische looptijd korter dan één jaar</w:t>
      </w:r>
      <w:r w:rsidRPr="00447B2C">
        <w:rPr>
          <w:rFonts w:ascii="Arial" w:hAnsi="Arial" w:cs="Arial"/>
          <w:i/>
          <w:sz w:val="20"/>
          <w:szCs w:val="20"/>
        </w:rPr>
        <w:tab/>
      </w:r>
      <w:r w:rsidRPr="00447B2C">
        <w:rPr>
          <w:rFonts w:ascii="Arial" w:hAnsi="Arial" w:cs="Arial"/>
          <w:i/>
          <w:sz w:val="20"/>
          <w:szCs w:val="20"/>
        </w:rPr>
        <w:br/>
      </w:r>
      <w:r w:rsidRPr="00447B2C">
        <w:rPr>
          <w:rFonts w:ascii="Arial" w:hAnsi="Arial" w:cs="Arial"/>
          <w:sz w:val="20"/>
          <w:szCs w:val="20"/>
        </w:rPr>
        <w:t>De vorderingen worden gewaardeerd tegen nominale waarde. Voor verwachte oninbaarheid is een voorziening in mindering gebracht. De voorziening wordt statisch bepaald op basis van de geschatte inningskansen.</w:t>
      </w:r>
    </w:p>
    <w:p w14:paraId="052F452E" w14:textId="77777777" w:rsidR="0078051E" w:rsidRPr="00495E51" w:rsidRDefault="0078051E" w:rsidP="0078051E">
      <w:pPr>
        <w:rPr>
          <w:rFonts w:ascii="Arial" w:hAnsi="Arial" w:cs="Arial"/>
          <w:sz w:val="16"/>
          <w:szCs w:val="16"/>
        </w:rPr>
      </w:pPr>
    </w:p>
    <w:p w14:paraId="017DAB70" w14:textId="77777777" w:rsidR="0078051E" w:rsidRPr="00447B2C" w:rsidRDefault="0078051E" w:rsidP="0078051E">
      <w:pPr>
        <w:rPr>
          <w:rFonts w:ascii="Arial" w:hAnsi="Arial" w:cs="Arial"/>
          <w:i/>
          <w:sz w:val="20"/>
          <w:szCs w:val="20"/>
        </w:rPr>
      </w:pPr>
      <w:r w:rsidRPr="00447B2C">
        <w:rPr>
          <w:rFonts w:ascii="Arial" w:hAnsi="Arial" w:cs="Arial"/>
          <w:i/>
          <w:sz w:val="20"/>
          <w:szCs w:val="20"/>
        </w:rPr>
        <w:t>Liquide middelen en overlopende activa</w:t>
      </w:r>
    </w:p>
    <w:p w14:paraId="5E773C48" w14:textId="02D081A3" w:rsidR="0078051E" w:rsidRPr="00447B2C" w:rsidRDefault="0078051E" w:rsidP="0078051E">
      <w:pPr>
        <w:rPr>
          <w:rFonts w:ascii="Arial" w:hAnsi="Arial" w:cs="Arial"/>
          <w:sz w:val="20"/>
          <w:szCs w:val="20"/>
        </w:rPr>
      </w:pPr>
      <w:r w:rsidRPr="00447B2C">
        <w:rPr>
          <w:rFonts w:ascii="Arial" w:hAnsi="Arial" w:cs="Arial"/>
          <w:sz w:val="20"/>
          <w:szCs w:val="20"/>
        </w:rPr>
        <w:t>Deze activa worden tegen nominale waarde opgenomen.</w:t>
      </w:r>
      <w:r w:rsidR="0007508B">
        <w:rPr>
          <w:rFonts w:ascii="Arial" w:hAnsi="Arial" w:cs="Arial"/>
          <w:sz w:val="20"/>
          <w:szCs w:val="20"/>
        </w:rPr>
        <w:t xml:space="preserve"> </w:t>
      </w:r>
      <w:r w:rsidRPr="00447B2C">
        <w:rPr>
          <w:rFonts w:ascii="Arial" w:hAnsi="Arial" w:cs="Arial"/>
          <w:sz w:val="20"/>
          <w:szCs w:val="20"/>
        </w:rPr>
        <w:t>Op het punt van uitzettingen is gekozen de terminologie van de Wet Fido te volgen. Het begrip uitzettingen heeft zowel betrekking op vorderingen als op effecten. Het onderscheid tussen beiden is komen te vervallen.</w:t>
      </w:r>
    </w:p>
    <w:p w14:paraId="1F507B16" w14:textId="77777777" w:rsidR="0078051E" w:rsidRPr="00495E51" w:rsidRDefault="0078051E" w:rsidP="0078051E">
      <w:pPr>
        <w:rPr>
          <w:rFonts w:ascii="Arial" w:hAnsi="Arial" w:cs="Arial"/>
          <w:sz w:val="16"/>
          <w:szCs w:val="16"/>
        </w:rPr>
      </w:pPr>
    </w:p>
    <w:p w14:paraId="6D8EC82A" w14:textId="77777777" w:rsidR="0078051E" w:rsidRPr="00447B2C" w:rsidRDefault="0078051E" w:rsidP="0078051E">
      <w:pPr>
        <w:rPr>
          <w:rFonts w:ascii="Arial" w:hAnsi="Arial" w:cs="Arial"/>
          <w:b/>
          <w:sz w:val="20"/>
          <w:szCs w:val="20"/>
        </w:rPr>
      </w:pPr>
      <w:r w:rsidRPr="00447B2C">
        <w:rPr>
          <w:rFonts w:ascii="Arial" w:hAnsi="Arial" w:cs="Arial"/>
          <w:b/>
          <w:sz w:val="20"/>
          <w:szCs w:val="20"/>
        </w:rPr>
        <w:t>Vaste passiva</w:t>
      </w:r>
      <w:r w:rsidRPr="00447B2C">
        <w:rPr>
          <w:rFonts w:ascii="Arial" w:hAnsi="Arial" w:cs="Arial"/>
          <w:b/>
          <w:sz w:val="20"/>
          <w:szCs w:val="20"/>
        </w:rPr>
        <w:tab/>
      </w:r>
    </w:p>
    <w:p w14:paraId="19A1F6E9" w14:textId="77777777" w:rsidR="0078051E" w:rsidRPr="00495E51" w:rsidRDefault="0078051E" w:rsidP="0078051E">
      <w:pPr>
        <w:rPr>
          <w:rFonts w:ascii="Arial" w:hAnsi="Arial" w:cs="Arial"/>
          <w:sz w:val="16"/>
          <w:szCs w:val="16"/>
        </w:rPr>
      </w:pPr>
    </w:p>
    <w:p w14:paraId="758A01A9" w14:textId="73B31B1E" w:rsidR="0078051E" w:rsidRPr="00447B2C" w:rsidRDefault="0078051E" w:rsidP="0078051E">
      <w:pPr>
        <w:rPr>
          <w:rFonts w:ascii="Arial" w:hAnsi="Arial" w:cs="Arial"/>
          <w:i/>
          <w:sz w:val="20"/>
          <w:szCs w:val="20"/>
        </w:rPr>
      </w:pPr>
      <w:r w:rsidRPr="00447B2C">
        <w:rPr>
          <w:rFonts w:ascii="Arial" w:hAnsi="Arial" w:cs="Arial"/>
          <w:i/>
          <w:sz w:val="20"/>
          <w:szCs w:val="20"/>
        </w:rPr>
        <w:t>Eigen vermogen</w:t>
      </w:r>
      <w:r w:rsidRPr="00447B2C">
        <w:rPr>
          <w:rFonts w:ascii="Arial" w:hAnsi="Arial" w:cs="Arial"/>
          <w:i/>
          <w:sz w:val="20"/>
          <w:szCs w:val="20"/>
        </w:rPr>
        <w:tab/>
      </w:r>
      <w:r w:rsidRPr="00447B2C">
        <w:rPr>
          <w:rFonts w:ascii="Arial" w:hAnsi="Arial" w:cs="Arial"/>
          <w:i/>
          <w:sz w:val="20"/>
          <w:szCs w:val="20"/>
        </w:rPr>
        <w:br/>
      </w:r>
      <w:r w:rsidRPr="00447B2C">
        <w:rPr>
          <w:rFonts w:ascii="Arial" w:hAnsi="Arial" w:cs="Arial"/>
          <w:sz w:val="20"/>
          <w:szCs w:val="20"/>
        </w:rPr>
        <w:t xml:space="preserve">Het eigen vermogen bestaat uit het gerealiseerde resultaat volgend uit het overzicht van baten en lasten, de algemene reserves en bestemmingsreserves. </w:t>
      </w:r>
    </w:p>
    <w:p w14:paraId="4A6EB95D" w14:textId="6FCFEBC6" w:rsidR="0078051E" w:rsidRPr="00447B2C" w:rsidRDefault="0078051E" w:rsidP="0078051E">
      <w:pPr>
        <w:pStyle w:val="Standaardinspringing"/>
        <w:ind w:left="0"/>
        <w:rPr>
          <w:rFonts w:ascii="Arial" w:hAnsi="Arial" w:cs="Arial"/>
          <w:i/>
          <w:sz w:val="20"/>
        </w:rPr>
      </w:pPr>
      <w:r w:rsidRPr="00447B2C">
        <w:rPr>
          <w:rFonts w:ascii="Arial" w:hAnsi="Arial" w:cs="Arial"/>
          <w:i/>
          <w:sz w:val="20"/>
        </w:rPr>
        <w:t xml:space="preserve">Voorzieningen </w:t>
      </w:r>
      <w:r w:rsidRPr="00447B2C">
        <w:rPr>
          <w:rFonts w:ascii="Arial" w:hAnsi="Arial" w:cs="Arial"/>
          <w:i/>
          <w:sz w:val="20"/>
        </w:rPr>
        <w:br/>
      </w:r>
      <w:r w:rsidRPr="00447B2C">
        <w:rPr>
          <w:rFonts w:ascii="Arial" w:hAnsi="Arial" w:cs="Arial"/>
          <w:sz w:val="20"/>
        </w:rPr>
        <w:t xml:space="preserve">Voorzieningen worden gewaardeerd op het nominale bedrag van de betrokken verplichting c.q. het voorzienbare verlies. De pensioenverplichting ten behoeve van de wethouders is tegen de contante waarde van de (reeds opgebouwde) toekomstige uitkeringsverplichtingen gewaardeerd. De onderhoudsegalisatievoorzieningen stoelen op een meerjarenraming van het uit te voeren groot onderhoud aan de gemeentelijke kapitaalgoederen, waarin rekening is gehouden met de kwaliteitseisen die ter zake geformuleerd zijn. In de paragraaf onderhoud kapitaalgoederen die is opgenomen in het jaarverslag is het beleid ter zake nader uiteengezet. </w:t>
      </w:r>
    </w:p>
    <w:p w14:paraId="24738F36" w14:textId="77777777" w:rsidR="0078051E" w:rsidRPr="00447B2C" w:rsidRDefault="0078051E" w:rsidP="0078051E">
      <w:pPr>
        <w:pStyle w:val="Standaardinspringing"/>
        <w:ind w:left="0"/>
        <w:rPr>
          <w:rFonts w:ascii="Arial" w:hAnsi="Arial" w:cs="Arial"/>
          <w:i/>
          <w:sz w:val="20"/>
        </w:rPr>
      </w:pPr>
      <w:r w:rsidRPr="00447B2C">
        <w:rPr>
          <w:rFonts w:ascii="Arial" w:hAnsi="Arial" w:cs="Arial"/>
          <w:i/>
          <w:sz w:val="20"/>
        </w:rPr>
        <w:lastRenderedPageBreak/>
        <w:t xml:space="preserve">Vaste schulden met een rentetypische looptijd langer dan één jaar </w:t>
      </w:r>
      <w:r w:rsidRPr="00447B2C">
        <w:rPr>
          <w:rFonts w:ascii="Arial" w:hAnsi="Arial" w:cs="Arial"/>
          <w:i/>
          <w:sz w:val="20"/>
        </w:rPr>
        <w:br/>
      </w:r>
      <w:r w:rsidRPr="00447B2C">
        <w:rPr>
          <w:rFonts w:ascii="Arial" w:hAnsi="Arial" w:cs="Arial"/>
          <w:sz w:val="20"/>
        </w:rPr>
        <w:t>Vaste schulden worden gewaardeerd tegen de nominale waarde, verminderd met gedane aflossingen. De vaste schulden hebben een rentetypische looptijd van één jaar of langer.</w:t>
      </w:r>
    </w:p>
    <w:p w14:paraId="6BF75A9C" w14:textId="77777777" w:rsidR="00C75AA0" w:rsidRPr="00447B2C" w:rsidRDefault="00C75AA0" w:rsidP="0078051E">
      <w:pPr>
        <w:rPr>
          <w:rFonts w:ascii="Arial" w:hAnsi="Arial" w:cs="Arial"/>
          <w:b/>
          <w:sz w:val="20"/>
          <w:szCs w:val="20"/>
        </w:rPr>
      </w:pPr>
    </w:p>
    <w:p w14:paraId="2CE278C8" w14:textId="77777777" w:rsidR="0078051E" w:rsidRPr="00447B2C" w:rsidRDefault="0078051E" w:rsidP="0078051E">
      <w:pPr>
        <w:rPr>
          <w:rFonts w:ascii="Arial" w:hAnsi="Arial" w:cs="Arial"/>
          <w:b/>
          <w:sz w:val="20"/>
          <w:szCs w:val="20"/>
        </w:rPr>
      </w:pPr>
      <w:r w:rsidRPr="00447B2C">
        <w:rPr>
          <w:rFonts w:ascii="Arial" w:hAnsi="Arial" w:cs="Arial"/>
          <w:b/>
          <w:sz w:val="20"/>
          <w:szCs w:val="20"/>
        </w:rPr>
        <w:t>Vlottende passiva</w:t>
      </w:r>
      <w:r w:rsidRPr="00447B2C">
        <w:rPr>
          <w:rFonts w:ascii="Arial" w:hAnsi="Arial" w:cs="Arial"/>
          <w:b/>
          <w:sz w:val="20"/>
          <w:szCs w:val="20"/>
        </w:rPr>
        <w:tab/>
      </w:r>
    </w:p>
    <w:p w14:paraId="074062B5" w14:textId="77777777" w:rsidR="0078051E" w:rsidRPr="00447B2C" w:rsidRDefault="0078051E" w:rsidP="0078051E">
      <w:pPr>
        <w:rPr>
          <w:rFonts w:ascii="Arial" w:hAnsi="Arial" w:cs="Arial"/>
          <w:b/>
          <w:sz w:val="20"/>
          <w:szCs w:val="20"/>
        </w:rPr>
      </w:pPr>
    </w:p>
    <w:p w14:paraId="4C1777A5" w14:textId="77777777" w:rsidR="0078051E" w:rsidRPr="00447B2C" w:rsidRDefault="0078051E" w:rsidP="0078051E">
      <w:pPr>
        <w:rPr>
          <w:rFonts w:ascii="Arial" w:hAnsi="Arial" w:cs="Arial"/>
          <w:i/>
          <w:sz w:val="20"/>
          <w:szCs w:val="20"/>
        </w:rPr>
      </w:pPr>
      <w:r w:rsidRPr="00447B2C">
        <w:rPr>
          <w:rFonts w:ascii="Arial" w:hAnsi="Arial" w:cs="Arial"/>
          <w:i/>
          <w:sz w:val="20"/>
          <w:szCs w:val="20"/>
        </w:rPr>
        <w:t>Vlottende schulden met een rentetypische looptijd korter dan één jaar</w:t>
      </w:r>
    </w:p>
    <w:p w14:paraId="3B55D021" w14:textId="77777777" w:rsidR="0078051E" w:rsidRPr="00447B2C" w:rsidRDefault="0078051E" w:rsidP="0078051E">
      <w:pPr>
        <w:rPr>
          <w:rFonts w:ascii="Arial" w:hAnsi="Arial" w:cs="Arial"/>
          <w:sz w:val="20"/>
          <w:szCs w:val="20"/>
        </w:rPr>
      </w:pPr>
      <w:r w:rsidRPr="00447B2C">
        <w:rPr>
          <w:rFonts w:ascii="Arial" w:hAnsi="Arial" w:cs="Arial"/>
          <w:sz w:val="20"/>
          <w:szCs w:val="20"/>
        </w:rPr>
        <w:t>De netto-vlottende schulden met een rentetypische looptijd korter dan één jaar worden opgenomen onder de vlottende passiva (artikel 63 lid 7 BBV)</w:t>
      </w:r>
    </w:p>
    <w:p w14:paraId="360901F0" w14:textId="77777777" w:rsidR="0078051E" w:rsidRPr="00447B2C" w:rsidRDefault="0078051E" w:rsidP="0078051E">
      <w:pPr>
        <w:rPr>
          <w:rFonts w:ascii="Arial" w:hAnsi="Arial" w:cs="Arial"/>
          <w:b/>
          <w:sz w:val="20"/>
          <w:szCs w:val="20"/>
        </w:rPr>
      </w:pPr>
    </w:p>
    <w:p w14:paraId="129C2929" w14:textId="77777777" w:rsidR="0078051E" w:rsidRPr="00447B2C" w:rsidRDefault="0078051E" w:rsidP="0078051E">
      <w:pPr>
        <w:rPr>
          <w:rFonts w:ascii="Arial" w:hAnsi="Arial" w:cs="Arial"/>
          <w:b/>
          <w:sz w:val="20"/>
          <w:szCs w:val="20"/>
        </w:rPr>
      </w:pPr>
      <w:r w:rsidRPr="00447B2C">
        <w:rPr>
          <w:rFonts w:ascii="Arial" w:hAnsi="Arial" w:cs="Arial"/>
          <w:b/>
          <w:sz w:val="20"/>
          <w:szCs w:val="20"/>
        </w:rPr>
        <w:t>Overlopende passiva</w:t>
      </w:r>
    </w:p>
    <w:p w14:paraId="0BE3BCA0" w14:textId="77777777" w:rsidR="0078051E" w:rsidRPr="00447B2C" w:rsidRDefault="0078051E" w:rsidP="0078051E">
      <w:pPr>
        <w:rPr>
          <w:rFonts w:ascii="Arial" w:hAnsi="Arial" w:cs="Arial"/>
          <w:sz w:val="20"/>
          <w:szCs w:val="20"/>
        </w:rPr>
      </w:pPr>
      <w:r w:rsidRPr="00447B2C">
        <w:rPr>
          <w:rFonts w:ascii="Arial" w:hAnsi="Arial" w:cs="Arial"/>
          <w:sz w:val="20"/>
          <w:szCs w:val="20"/>
        </w:rPr>
        <w:t>Overlopende passiva zijn volgens artikel 49 BBV verplichtingen die in het begrotingsjaar zijn opgebouwd en die in een volgend begrotingsjaar tot betaling komen.</w:t>
      </w:r>
    </w:p>
    <w:p w14:paraId="3AC7F87A" w14:textId="77777777" w:rsidR="0078051E" w:rsidRPr="00447B2C" w:rsidRDefault="0078051E" w:rsidP="0078051E">
      <w:pPr>
        <w:rPr>
          <w:rFonts w:ascii="Arial" w:hAnsi="Arial" w:cs="Arial"/>
          <w:b/>
          <w:sz w:val="20"/>
          <w:szCs w:val="20"/>
          <w:u w:val="single"/>
        </w:rPr>
      </w:pPr>
    </w:p>
    <w:p w14:paraId="24943C8F" w14:textId="77777777" w:rsidR="0078051E" w:rsidRPr="00447B2C" w:rsidRDefault="0078051E" w:rsidP="0078051E">
      <w:pPr>
        <w:rPr>
          <w:rFonts w:ascii="Arial" w:hAnsi="Arial" w:cs="Arial"/>
          <w:b/>
          <w:sz w:val="20"/>
          <w:szCs w:val="20"/>
          <w:u w:val="single"/>
        </w:rPr>
      </w:pPr>
      <w:r w:rsidRPr="00447B2C">
        <w:rPr>
          <w:rFonts w:ascii="Arial" w:hAnsi="Arial" w:cs="Arial"/>
          <w:b/>
          <w:sz w:val="20"/>
          <w:szCs w:val="20"/>
          <w:u w:val="single"/>
        </w:rPr>
        <w:t>Niet uit balans blijkende verplichtingen</w:t>
      </w:r>
    </w:p>
    <w:p w14:paraId="65E4046D" w14:textId="77777777" w:rsidR="0078051E" w:rsidRPr="00447B2C" w:rsidRDefault="0078051E" w:rsidP="0078051E">
      <w:pPr>
        <w:rPr>
          <w:rFonts w:ascii="Arial" w:hAnsi="Arial" w:cs="Arial"/>
          <w:b/>
          <w:sz w:val="20"/>
          <w:szCs w:val="20"/>
        </w:rPr>
      </w:pPr>
    </w:p>
    <w:p w14:paraId="778AB890" w14:textId="77777777" w:rsidR="0078051E" w:rsidRPr="00447B2C" w:rsidRDefault="0078051E" w:rsidP="0078051E">
      <w:pPr>
        <w:rPr>
          <w:rFonts w:ascii="Arial" w:hAnsi="Arial" w:cs="Arial"/>
          <w:b/>
          <w:sz w:val="20"/>
          <w:szCs w:val="20"/>
        </w:rPr>
      </w:pPr>
      <w:r w:rsidRPr="00447B2C">
        <w:rPr>
          <w:rFonts w:ascii="Arial" w:hAnsi="Arial" w:cs="Arial"/>
          <w:b/>
          <w:sz w:val="20"/>
          <w:szCs w:val="20"/>
        </w:rPr>
        <w:t>Borg- en Garantstellingen</w:t>
      </w:r>
      <w:r w:rsidRPr="00447B2C">
        <w:rPr>
          <w:rFonts w:ascii="Arial" w:hAnsi="Arial" w:cs="Arial"/>
          <w:b/>
          <w:sz w:val="20"/>
          <w:szCs w:val="20"/>
        </w:rPr>
        <w:tab/>
      </w:r>
    </w:p>
    <w:p w14:paraId="1FD76CE4" w14:textId="77777777" w:rsidR="0078051E" w:rsidRPr="00447B2C" w:rsidRDefault="0078051E" w:rsidP="0078051E">
      <w:pPr>
        <w:rPr>
          <w:rFonts w:ascii="Arial" w:hAnsi="Arial" w:cs="Arial"/>
          <w:sz w:val="20"/>
          <w:szCs w:val="20"/>
        </w:rPr>
      </w:pPr>
      <w:r w:rsidRPr="00447B2C">
        <w:rPr>
          <w:rFonts w:ascii="Arial" w:hAnsi="Arial" w:cs="Arial"/>
          <w:sz w:val="20"/>
          <w:szCs w:val="20"/>
        </w:rPr>
        <w:t>Aan de passiefzijde van de balans wordt buiten de balanstelling het bedrag opgenomen waartoe aan natuurlijke personen en rechtspersonen borgstellingen of garantstellingen zijn verstrekt (artikel 50 BBV). In de toelichting op de balans zijn de borgstellingen gespecificeerd naar de aard van de geldleningen.</w:t>
      </w:r>
    </w:p>
    <w:p w14:paraId="267934FB" w14:textId="77777777" w:rsidR="0078051E" w:rsidRDefault="0078051E" w:rsidP="003E432D">
      <w:pPr>
        <w:pStyle w:val="Lijstalinea"/>
        <w:numPr>
          <w:ilvl w:val="1"/>
          <w:numId w:val="105"/>
        </w:numPr>
        <w:ind w:left="567" w:hanging="567"/>
        <w:rPr>
          <w:rFonts w:ascii="Arial" w:hAnsi="Arial" w:cs="Arial"/>
          <w:b/>
          <w:sz w:val="20"/>
          <w:szCs w:val="20"/>
        </w:rPr>
      </w:pPr>
      <w:r>
        <w:rPr>
          <w:rFonts w:ascii="Arial" w:hAnsi="Arial" w:cs="Arial"/>
          <w:b/>
          <w:sz w:val="28"/>
          <w:szCs w:val="28"/>
        </w:rPr>
        <w:br w:type="page"/>
      </w:r>
      <w:r w:rsidRPr="003E432D">
        <w:rPr>
          <w:rFonts w:ascii="Arial" w:hAnsi="Arial" w:cs="Arial"/>
          <w:b/>
          <w:sz w:val="20"/>
          <w:szCs w:val="20"/>
        </w:rPr>
        <w:lastRenderedPageBreak/>
        <w:t>Toelichting op de balans per 31 december 201</w:t>
      </w:r>
      <w:r w:rsidR="00F41409" w:rsidRPr="003E432D">
        <w:rPr>
          <w:rFonts w:ascii="Arial" w:hAnsi="Arial" w:cs="Arial"/>
          <w:b/>
          <w:sz w:val="20"/>
          <w:szCs w:val="20"/>
        </w:rPr>
        <w:t>6</w:t>
      </w:r>
      <w:r w:rsidRPr="003E432D">
        <w:rPr>
          <w:rFonts w:ascii="Arial" w:hAnsi="Arial" w:cs="Arial"/>
          <w:b/>
          <w:sz w:val="20"/>
          <w:szCs w:val="20"/>
        </w:rPr>
        <w:t xml:space="preserve"> </w:t>
      </w:r>
    </w:p>
    <w:p w14:paraId="14E00208" w14:textId="77777777" w:rsidR="003E432D" w:rsidRPr="003E432D" w:rsidRDefault="003E432D" w:rsidP="003E432D">
      <w:pPr>
        <w:rPr>
          <w:rFonts w:ascii="Arial" w:hAnsi="Arial" w:cs="Arial"/>
          <w:b/>
          <w:sz w:val="20"/>
          <w:szCs w:val="20"/>
        </w:rPr>
      </w:pPr>
    </w:p>
    <w:p w14:paraId="70BABCA1" w14:textId="46E35084" w:rsidR="003E432D" w:rsidRDefault="003E432D" w:rsidP="003E432D">
      <w:pPr>
        <w:rPr>
          <w:rFonts w:ascii="Arial" w:hAnsi="Arial" w:cs="Arial"/>
          <w:b/>
          <w:sz w:val="20"/>
          <w:szCs w:val="20"/>
        </w:rPr>
      </w:pPr>
      <w:r w:rsidRPr="003E432D">
        <w:rPr>
          <w:rFonts w:ascii="Arial" w:hAnsi="Arial" w:cs="Arial"/>
          <w:b/>
          <w:sz w:val="20"/>
          <w:szCs w:val="20"/>
        </w:rPr>
        <w:t>Activa</w:t>
      </w:r>
    </w:p>
    <w:p w14:paraId="144EA039" w14:textId="5F09EA99" w:rsidR="004C19DE" w:rsidRDefault="004C19DE" w:rsidP="003E432D">
      <w:pPr>
        <w:rPr>
          <w:rFonts w:ascii="Arial" w:hAnsi="Arial" w:cs="Arial"/>
          <w:b/>
          <w:sz w:val="20"/>
          <w:szCs w:val="20"/>
        </w:rPr>
      </w:pPr>
      <w:r w:rsidRPr="004C19DE">
        <w:rPr>
          <w:noProof/>
          <w:lang w:eastAsia="nl-NL"/>
        </w:rPr>
        <w:drawing>
          <wp:inline distT="0" distB="0" distL="0" distR="0" wp14:anchorId="37A636FC" wp14:editId="2029224A">
            <wp:extent cx="5759450" cy="6918623"/>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6918623"/>
                    </a:xfrm>
                    <a:prstGeom prst="rect">
                      <a:avLst/>
                    </a:prstGeom>
                    <a:noFill/>
                    <a:ln>
                      <a:noFill/>
                    </a:ln>
                  </pic:spPr>
                </pic:pic>
              </a:graphicData>
            </a:graphic>
          </wp:inline>
        </w:drawing>
      </w:r>
    </w:p>
    <w:p w14:paraId="65B1BC98" w14:textId="65152D33" w:rsidR="005E09D7" w:rsidRPr="003E432D" w:rsidRDefault="005E09D7" w:rsidP="003E432D">
      <w:pPr>
        <w:rPr>
          <w:rFonts w:ascii="Arial" w:hAnsi="Arial" w:cs="Arial"/>
          <w:b/>
          <w:sz w:val="20"/>
          <w:szCs w:val="20"/>
        </w:rPr>
      </w:pPr>
    </w:p>
    <w:p w14:paraId="43AE7B70" w14:textId="1C7E2A98" w:rsidR="00083BF2" w:rsidRDefault="004C19DE" w:rsidP="0078051E">
      <w:pPr>
        <w:rPr>
          <w:noProof/>
          <w:lang w:eastAsia="nl-NL"/>
        </w:rPr>
      </w:pPr>
      <w:r w:rsidRPr="004C19DE">
        <w:rPr>
          <w:noProof/>
          <w:lang w:eastAsia="nl-NL"/>
        </w:rPr>
        <w:lastRenderedPageBreak/>
        <w:drawing>
          <wp:inline distT="0" distB="0" distL="0" distR="0" wp14:anchorId="6A60B5D9" wp14:editId="05783CCC">
            <wp:extent cx="5759450" cy="7652968"/>
            <wp:effectExtent l="0" t="0" r="0" b="571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7652968"/>
                    </a:xfrm>
                    <a:prstGeom prst="rect">
                      <a:avLst/>
                    </a:prstGeom>
                    <a:noFill/>
                    <a:ln>
                      <a:noFill/>
                    </a:ln>
                  </pic:spPr>
                </pic:pic>
              </a:graphicData>
            </a:graphic>
          </wp:inline>
        </w:drawing>
      </w:r>
    </w:p>
    <w:p w14:paraId="440EFB98" w14:textId="70C103B9" w:rsidR="00083BF2" w:rsidRDefault="00083BF2" w:rsidP="0078051E">
      <w:pPr>
        <w:rPr>
          <w:noProof/>
          <w:lang w:eastAsia="nl-NL"/>
        </w:rPr>
      </w:pPr>
    </w:p>
    <w:p w14:paraId="5CBB1F42" w14:textId="2B1DBD45" w:rsidR="00083BF2" w:rsidRDefault="004C19DE" w:rsidP="0078051E">
      <w:pPr>
        <w:rPr>
          <w:noProof/>
          <w:lang w:eastAsia="nl-NL"/>
        </w:rPr>
      </w:pPr>
      <w:r w:rsidRPr="004C19DE">
        <w:rPr>
          <w:noProof/>
          <w:lang w:eastAsia="nl-NL"/>
        </w:rPr>
        <w:lastRenderedPageBreak/>
        <w:drawing>
          <wp:inline distT="0" distB="0" distL="0" distR="0" wp14:anchorId="4450BCC2" wp14:editId="2FD4624B">
            <wp:extent cx="5759450" cy="7385933"/>
            <wp:effectExtent l="0" t="0" r="0" b="5715"/>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7385933"/>
                    </a:xfrm>
                    <a:prstGeom prst="rect">
                      <a:avLst/>
                    </a:prstGeom>
                    <a:noFill/>
                    <a:ln>
                      <a:noFill/>
                    </a:ln>
                  </pic:spPr>
                </pic:pic>
              </a:graphicData>
            </a:graphic>
          </wp:inline>
        </w:drawing>
      </w:r>
    </w:p>
    <w:p w14:paraId="238A46B6" w14:textId="77CB02F4" w:rsidR="00083BF2" w:rsidRDefault="00083BF2" w:rsidP="0078051E">
      <w:pPr>
        <w:rPr>
          <w:noProof/>
          <w:lang w:eastAsia="nl-NL"/>
        </w:rPr>
      </w:pPr>
    </w:p>
    <w:p w14:paraId="4BCD2FD1" w14:textId="74505046" w:rsidR="00083BF2" w:rsidRDefault="00083BF2" w:rsidP="0078051E">
      <w:pPr>
        <w:rPr>
          <w:noProof/>
          <w:lang w:eastAsia="nl-NL"/>
        </w:rPr>
      </w:pPr>
    </w:p>
    <w:p w14:paraId="19B05013" w14:textId="7BB336AB" w:rsidR="00083BF2" w:rsidRDefault="00083BF2" w:rsidP="0078051E">
      <w:pPr>
        <w:rPr>
          <w:noProof/>
          <w:lang w:eastAsia="nl-NL"/>
        </w:rPr>
      </w:pPr>
    </w:p>
    <w:p w14:paraId="504E3000" w14:textId="5681923E" w:rsidR="003E432D" w:rsidRDefault="002B3135" w:rsidP="0078051E">
      <w:pPr>
        <w:rPr>
          <w:noProof/>
          <w:lang w:eastAsia="nl-NL"/>
        </w:rPr>
      </w:pPr>
      <w:r w:rsidRPr="002B3135">
        <w:rPr>
          <w:noProof/>
          <w:lang w:eastAsia="nl-NL"/>
        </w:rPr>
        <w:lastRenderedPageBreak/>
        <w:drawing>
          <wp:inline distT="0" distB="0" distL="0" distR="0" wp14:anchorId="07D6A4AA" wp14:editId="1FEC7DA1">
            <wp:extent cx="5759450" cy="4339065"/>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4339065"/>
                    </a:xfrm>
                    <a:prstGeom prst="rect">
                      <a:avLst/>
                    </a:prstGeom>
                    <a:noFill/>
                    <a:ln>
                      <a:noFill/>
                    </a:ln>
                  </pic:spPr>
                </pic:pic>
              </a:graphicData>
            </a:graphic>
          </wp:inline>
        </w:drawing>
      </w:r>
    </w:p>
    <w:p w14:paraId="59D0A406" w14:textId="3C8B03FB" w:rsidR="003E432D" w:rsidRDefault="003E432D" w:rsidP="0078051E">
      <w:pPr>
        <w:rPr>
          <w:rFonts w:ascii="Arial" w:hAnsi="Arial" w:cs="Arial"/>
          <w:b/>
          <w:sz w:val="20"/>
          <w:szCs w:val="20"/>
        </w:rPr>
      </w:pPr>
      <w:r>
        <w:rPr>
          <w:rFonts w:ascii="Arial" w:hAnsi="Arial" w:cs="Arial"/>
          <w:b/>
          <w:sz w:val="20"/>
          <w:szCs w:val="20"/>
        </w:rPr>
        <w:br w:type="page"/>
      </w:r>
    </w:p>
    <w:p w14:paraId="02BCDFA4" w14:textId="2FACE2B9" w:rsidR="003E432D" w:rsidRDefault="003E432D" w:rsidP="0078051E">
      <w:pPr>
        <w:rPr>
          <w:rFonts w:ascii="Arial" w:hAnsi="Arial" w:cs="Arial"/>
          <w:b/>
          <w:sz w:val="20"/>
          <w:szCs w:val="20"/>
        </w:rPr>
      </w:pPr>
      <w:r w:rsidRPr="003E432D">
        <w:rPr>
          <w:rFonts w:ascii="Arial" w:hAnsi="Arial" w:cs="Arial"/>
          <w:b/>
          <w:sz w:val="20"/>
          <w:szCs w:val="20"/>
        </w:rPr>
        <w:lastRenderedPageBreak/>
        <w:t>Passiva</w:t>
      </w:r>
    </w:p>
    <w:p w14:paraId="4CF51E7D" w14:textId="6BC812F7" w:rsidR="00784FFA" w:rsidRDefault="002B3135" w:rsidP="0078051E">
      <w:pPr>
        <w:rPr>
          <w:rFonts w:ascii="Arial" w:hAnsi="Arial" w:cs="Arial"/>
          <w:b/>
          <w:sz w:val="20"/>
          <w:szCs w:val="20"/>
        </w:rPr>
      </w:pPr>
      <w:r w:rsidRPr="002B3135">
        <w:rPr>
          <w:noProof/>
          <w:lang w:eastAsia="nl-NL"/>
        </w:rPr>
        <w:drawing>
          <wp:inline distT="0" distB="0" distL="0" distR="0" wp14:anchorId="6C1D9643" wp14:editId="552307DC">
            <wp:extent cx="5759450" cy="8582240"/>
            <wp:effectExtent l="0" t="0" r="0" b="9525"/>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8582240"/>
                    </a:xfrm>
                    <a:prstGeom prst="rect">
                      <a:avLst/>
                    </a:prstGeom>
                    <a:noFill/>
                    <a:ln>
                      <a:noFill/>
                    </a:ln>
                  </pic:spPr>
                </pic:pic>
              </a:graphicData>
            </a:graphic>
          </wp:inline>
        </w:drawing>
      </w:r>
    </w:p>
    <w:p w14:paraId="5FBC19B0" w14:textId="4064D4AE" w:rsidR="0044180A" w:rsidRPr="003E432D" w:rsidRDefault="002B3135" w:rsidP="0078051E">
      <w:pPr>
        <w:rPr>
          <w:rFonts w:ascii="Arial" w:hAnsi="Arial" w:cs="Arial"/>
          <w:b/>
          <w:sz w:val="20"/>
          <w:szCs w:val="20"/>
        </w:rPr>
      </w:pPr>
      <w:r w:rsidRPr="002B3135">
        <w:rPr>
          <w:noProof/>
          <w:lang w:eastAsia="nl-NL"/>
        </w:rPr>
        <w:lastRenderedPageBreak/>
        <w:drawing>
          <wp:inline distT="0" distB="0" distL="0" distR="0" wp14:anchorId="00BDDCF4" wp14:editId="6114E7D2">
            <wp:extent cx="5759450" cy="8875906"/>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8875906"/>
                    </a:xfrm>
                    <a:prstGeom prst="rect">
                      <a:avLst/>
                    </a:prstGeom>
                    <a:noFill/>
                    <a:ln>
                      <a:noFill/>
                    </a:ln>
                  </pic:spPr>
                </pic:pic>
              </a:graphicData>
            </a:graphic>
          </wp:inline>
        </w:drawing>
      </w:r>
    </w:p>
    <w:p w14:paraId="69EF1301" w14:textId="7A0E5687" w:rsidR="00341E22" w:rsidRDefault="004C19DE" w:rsidP="0078051E">
      <w:pPr>
        <w:rPr>
          <w:noProof/>
          <w:lang w:eastAsia="nl-NL"/>
        </w:rPr>
      </w:pPr>
      <w:r w:rsidRPr="004C19DE">
        <w:rPr>
          <w:noProof/>
          <w:lang w:eastAsia="nl-NL"/>
        </w:rPr>
        <w:lastRenderedPageBreak/>
        <w:drawing>
          <wp:inline distT="0" distB="0" distL="0" distR="0" wp14:anchorId="7DB5B111" wp14:editId="64DAF0FD">
            <wp:extent cx="5759450" cy="8909244"/>
            <wp:effectExtent l="0" t="0" r="0" b="635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8909244"/>
                    </a:xfrm>
                    <a:prstGeom prst="rect">
                      <a:avLst/>
                    </a:prstGeom>
                    <a:noFill/>
                    <a:ln>
                      <a:noFill/>
                    </a:ln>
                  </pic:spPr>
                </pic:pic>
              </a:graphicData>
            </a:graphic>
          </wp:inline>
        </w:drawing>
      </w:r>
      <w:r w:rsidR="006C11FB" w:rsidRPr="006C11FB">
        <w:rPr>
          <w:noProof/>
          <w:lang w:eastAsia="nl-NL"/>
        </w:rPr>
        <w:t xml:space="preserve"> </w:t>
      </w:r>
    </w:p>
    <w:p w14:paraId="08C66CF2" w14:textId="0BEDC8FC" w:rsidR="00341E22" w:rsidRDefault="002B3135" w:rsidP="0078051E">
      <w:pPr>
        <w:rPr>
          <w:noProof/>
          <w:lang w:eastAsia="nl-NL"/>
        </w:rPr>
      </w:pPr>
      <w:r w:rsidRPr="002B3135">
        <w:rPr>
          <w:noProof/>
          <w:lang w:eastAsia="nl-NL"/>
        </w:rPr>
        <w:lastRenderedPageBreak/>
        <w:drawing>
          <wp:inline distT="0" distB="0" distL="0" distR="0" wp14:anchorId="29F44A82" wp14:editId="0C40955B">
            <wp:extent cx="5759450" cy="7659289"/>
            <wp:effectExtent l="0" t="0" r="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7659289"/>
                    </a:xfrm>
                    <a:prstGeom prst="rect">
                      <a:avLst/>
                    </a:prstGeom>
                    <a:noFill/>
                    <a:ln>
                      <a:noFill/>
                    </a:ln>
                  </pic:spPr>
                </pic:pic>
              </a:graphicData>
            </a:graphic>
          </wp:inline>
        </w:drawing>
      </w:r>
    </w:p>
    <w:p w14:paraId="3F41DEA0" w14:textId="4DF9D429" w:rsidR="00341E22" w:rsidRDefault="00341E22" w:rsidP="0078051E">
      <w:pPr>
        <w:rPr>
          <w:noProof/>
          <w:lang w:eastAsia="nl-NL"/>
        </w:rPr>
      </w:pPr>
    </w:p>
    <w:p w14:paraId="7BFEE503" w14:textId="77777777" w:rsidR="00CE7ED4" w:rsidRDefault="00CE7ED4">
      <w:pPr>
        <w:spacing w:after="160"/>
        <w:rPr>
          <w:rFonts w:ascii="Arial" w:hAnsi="Arial" w:cs="Arial"/>
          <w:b/>
          <w:sz w:val="28"/>
          <w:szCs w:val="28"/>
        </w:rPr>
      </w:pPr>
      <w:r>
        <w:rPr>
          <w:rFonts w:ascii="Arial" w:hAnsi="Arial" w:cs="Arial"/>
          <w:b/>
          <w:sz w:val="28"/>
          <w:szCs w:val="28"/>
        </w:rPr>
        <w:br w:type="page"/>
      </w:r>
    </w:p>
    <w:p w14:paraId="52397568" w14:textId="77777777" w:rsidR="0043469C" w:rsidRPr="008A5022" w:rsidRDefault="0043469C" w:rsidP="008A5022">
      <w:pPr>
        <w:pStyle w:val="Lijstalinea"/>
        <w:numPr>
          <w:ilvl w:val="1"/>
          <w:numId w:val="105"/>
        </w:numPr>
        <w:ind w:left="567" w:hanging="567"/>
        <w:rPr>
          <w:rFonts w:ascii="Arial" w:hAnsi="Arial" w:cs="Arial"/>
          <w:b/>
          <w:sz w:val="20"/>
          <w:szCs w:val="20"/>
        </w:rPr>
      </w:pPr>
      <w:r w:rsidRPr="008A5022">
        <w:rPr>
          <w:rFonts w:ascii="Arial" w:hAnsi="Arial" w:cs="Arial"/>
          <w:b/>
          <w:sz w:val="20"/>
          <w:szCs w:val="20"/>
        </w:rPr>
        <w:lastRenderedPageBreak/>
        <w:t xml:space="preserve">Toelichting op het overzicht van baten en lasten </w:t>
      </w:r>
      <w:r w:rsidR="00854831" w:rsidRPr="008A5022">
        <w:rPr>
          <w:rFonts w:ascii="Arial" w:hAnsi="Arial" w:cs="Arial"/>
          <w:b/>
          <w:sz w:val="20"/>
          <w:szCs w:val="20"/>
        </w:rPr>
        <w:t>J</w:t>
      </w:r>
      <w:r w:rsidRPr="008A5022">
        <w:rPr>
          <w:rFonts w:ascii="Arial" w:hAnsi="Arial" w:cs="Arial"/>
          <w:b/>
          <w:sz w:val="20"/>
          <w:szCs w:val="20"/>
        </w:rPr>
        <w:t>aarrekening 201</w:t>
      </w:r>
      <w:r w:rsidR="00782912" w:rsidRPr="008A5022">
        <w:rPr>
          <w:rFonts w:ascii="Arial" w:hAnsi="Arial" w:cs="Arial"/>
          <w:b/>
          <w:sz w:val="20"/>
          <w:szCs w:val="20"/>
        </w:rPr>
        <w:t>6</w:t>
      </w:r>
    </w:p>
    <w:p w14:paraId="0159F9EA" w14:textId="7BD1F5D6" w:rsidR="0043469C" w:rsidRDefault="0043469C" w:rsidP="0043469C">
      <w:pPr>
        <w:rPr>
          <w:rFonts w:ascii="Arial" w:hAnsi="Arial" w:cs="Arial"/>
          <w:sz w:val="20"/>
          <w:szCs w:val="20"/>
        </w:rPr>
      </w:pPr>
      <w:r w:rsidRPr="008D6DFF">
        <w:rPr>
          <w:rFonts w:ascii="Arial" w:hAnsi="Arial" w:cs="Arial"/>
          <w:sz w:val="20"/>
          <w:szCs w:val="20"/>
        </w:rPr>
        <w:t>Belangrijke verschillen tussen de realisatie en de begroting na wijziging worden systematisch toegelicht voor ieder afzonderlijk onderdeel van het overzicht van baten en lasten in de jaarrekening</w:t>
      </w:r>
      <w:r w:rsidR="0094694C">
        <w:rPr>
          <w:rFonts w:ascii="Arial" w:hAnsi="Arial" w:cs="Arial"/>
          <w:sz w:val="20"/>
          <w:szCs w:val="20"/>
        </w:rPr>
        <w:t>.</w:t>
      </w:r>
    </w:p>
    <w:p w14:paraId="6FD28F57" w14:textId="77777777" w:rsidR="0094694C" w:rsidRDefault="0094694C" w:rsidP="0043469C">
      <w:pPr>
        <w:rPr>
          <w:rFonts w:ascii="Arial" w:hAnsi="Arial" w:cs="Arial"/>
          <w:sz w:val="20"/>
          <w:szCs w:val="20"/>
        </w:rPr>
      </w:pPr>
    </w:p>
    <w:p w14:paraId="40D10F0C" w14:textId="0B3C7471" w:rsidR="0094694C" w:rsidRDefault="0094694C" w:rsidP="0043469C">
      <w:pPr>
        <w:rPr>
          <w:rFonts w:ascii="Arial" w:hAnsi="Arial" w:cs="Arial"/>
          <w:b/>
          <w:sz w:val="20"/>
          <w:szCs w:val="20"/>
        </w:rPr>
      </w:pPr>
      <w:r>
        <w:rPr>
          <w:rFonts w:ascii="Arial" w:hAnsi="Arial" w:cs="Arial"/>
          <w:b/>
          <w:sz w:val="20"/>
          <w:szCs w:val="20"/>
        </w:rPr>
        <w:t xml:space="preserve">Programma </w:t>
      </w:r>
      <w:r w:rsidRPr="0094694C">
        <w:rPr>
          <w:rFonts w:ascii="Arial" w:hAnsi="Arial" w:cs="Arial"/>
          <w:b/>
          <w:sz w:val="20"/>
          <w:szCs w:val="20"/>
        </w:rPr>
        <w:t>Samenleving</w:t>
      </w:r>
    </w:p>
    <w:p w14:paraId="467B7E59" w14:textId="77777777" w:rsidR="00BD33D4" w:rsidRPr="00A52145" w:rsidRDefault="00BD33D4" w:rsidP="0043469C">
      <w:pPr>
        <w:rPr>
          <w:rFonts w:ascii="Arial" w:hAnsi="Arial" w:cs="Arial"/>
          <w:b/>
          <w:sz w:val="8"/>
          <w:szCs w:val="8"/>
        </w:rPr>
      </w:pPr>
    </w:p>
    <w:p w14:paraId="0AAB047C" w14:textId="30DA1F2A" w:rsidR="00BD33D4" w:rsidRDefault="002B3135" w:rsidP="0043469C">
      <w:pPr>
        <w:rPr>
          <w:noProof/>
        </w:rPr>
      </w:pPr>
      <w:r w:rsidRPr="002B3135">
        <w:rPr>
          <w:noProof/>
          <w:lang w:eastAsia="nl-NL"/>
        </w:rPr>
        <w:drawing>
          <wp:inline distT="0" distB="0" distL="0" distR="0" wp14:anchorId="3B4D8108" wp14:editId="5D5E08D3">
            <wp:extent cx="5759450" cy="7707860"/>
            <wp:effectExtent l="0" t="0" r="0" b="762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7707860"/>
                    </a:xfrm>
                    <a:prstGeom prst="rect">
                      <a:avLst/>
                    </a:prstGeom>
                    <a:noFill/>
                    <a:ln>
                      <a:noFill/>
                    </a:ln>
                  </pic:spPr>
                </pic:pic>
              </a:graphicData>
            </a:graphic>
          </wp:inline>
        </w:drawing>
      </w:r>
    </w:p>
    <w:p w14:paraId="61CF99BD" w14:textId="77777777" w:rsidR="00C95C21" w:rsidRDefault="00C95C21" w:rsidP="001C63D1">
      <w:pPr>
        <w:rPr>
          <w:rFonts w:ascii="Arial" w:hAnsi="Arial" w:cs="Arial"/>
          <w:b/>
          <w:sz w:val="20"/>
          <w:szCs w:val="20"/>
        </w:rPr>
      </w:pPr>
    </w:p>
    <w:p w14:paraId="599B8619" w14:textId="77777777" w:rsidR="00CA3146" w:rsidRDefault="00CA3146" w:rsidP="001C63D1">
      <w:pPr>
        <w:rPr>
          <w:rFonts w:ascii="Arial" w:hAnsi="Arial" w:cs="Arial"/>
          <w:b/>
          <w:sz w:val="20"/>
          <w:szCs w:val="20"/>
        </w:rPr>
      </w:pPr>
    </w:p>
    <w:p w14:paraId="06B72B41" w14:textId="77777777" w:rsidR="001C63D1" w:rsidRPr="00FE0905" w:rsidRDefault="001C63D1" w:rsidP="001C63D1">
      <w:pPr>
        <w:rPr>
          <w:rFonts w:ascii="Arial" w:hAnsi="Arial" w:cs="Arial"/>
          <w:b/>
          <w:sz w:val="20"/>
          <w:szCs w:val="20"/>
        </w:rPr>
      </w:pPr>
      <w:r w:rsidRPr="00FE0905">
        <w:rPr>
          <w:rFonts w:ascii="Arial" w:hAnsi="Arial" w:cs="Arial"/>
          <w:b/>
          <w:sz w:val="20"/>
          <w:szCs w:val="20"/>
        </w:rPr>
        <w:lastRenderedPageBreak/>
        <w:t>ALGEMEEN</w:t>
      </w:r>
    </w:p>
    <w:p w14:paraId="3C02FF62" w14:textId="5C90FC2D" w:rsidR="001C63D1" w:rsidRDefault="001C63D1" w:rsidP="001C63D1">
      <w:pPr>
        <w:rPr>
          <w:rFonts w:ascii="Arial" w:hAnsi="Arial" w:cs="Arial"/>
          <w:sz w:val="20"/>
          <w:szCs w:val="20"/>
        </w:rPr>
      </w:pPr>
      <w:r>
        <w:rPr>
          <w:rFonts w:ascii="Arial" w:hAnsi="Arial" w:cs="Arial"/>
          <w:sz w:val="20"/>
          <w:szCs w:val="20"/>
        </w:rPr>
        <w:t xml:space="preserve">In 2016 is een groot aantal voorzieningen opgeheven en verdeeld in enerzijds kredieten en anderzijds in exploitatieposten. </w:t>
      </w:r>
    </w:p>
    <w:p w14:paraId="5A0C27DC" w14:textId="77777777" w:rsidR="001C63D1" w:rsidRPr="0094694C" w:rsidRDefault="001C63D1" w:rsidP="001C63D1">
      <w:pPr>
        <w:rPr>
          <w:rFonts w:ascii="Arial" w:hAnsi="Arial" w:cs="Arial"/>
          <w:sz w:val="18"/>
          <w:szCs w:val="20"/>
        </w:rPr>
      </w:pPr>
    </w:p>
    <w:p w14:paraId="1F62089A" w14:textId="77777777" w:rsidR="001C63D1" w:rsidRPr="00052E52" w:rsidRDefault="001C63D1" w:rsidP="001C63D1">
      <w:pPr>
        <w:rPr>
          <w:rFonts w:ascii="Arial" w:hAnsi="Arial" w:cs="Arial"/>
          <w:sz w:val="20"/>
          <w:szCs w:val="20"/>
        </w:rPr>
      </w:pPr>
      <w:r w:rsidRPr="00052E52">
        <w:rPr>
          <w:rFonts w:ascii="Arial" w:hAnsi="Arial" w:cs="Arial"/>
          <w:sz w:val="20"/>
          <w:szCs w:val="20"/>
        </w:rPr>
        <w:t>De verschillen per thema:</w:t>
      </w:r>
    </w:p>
    <w:p w14:paraId="4EC7953B" w14:textId="77777777" w:rsidR="00782065" w:rsidRPr="0094694C" w:rsidRDefault="00782065" w:rsidP="0046032F">
      <w:pPr>
        <w:rPr>
          <w:rFonts w:ascii="Arial" w:hAnsi="Arial" w:cs="Arial"/>
          <w:b/>
          <w:sz w:val="18"/>
          <w:szCs w:val="20"/>
        </w:rPr>
      </w:pPr>
    </w:p>
    <w:p w14:paraId="3D1FAA25" w14:textId="77777777" w:rsidR="0046032F" w:rsidRDefault="0046032F" w:rsidP="0046032F">
      <w:pPr>
        <w:spacing w:line="240" w:lineRule="auto"/>
        <w:rPr>
          <w:rFonts w:ascii="Arial" w:eastAsia="Times New Roman" w:hAnsi="Arial" w:cs="Arial"/>
          <w:b/>
          <w:color w:val="000000"/>
          <w:sz w:val="20"/>
          <w:szCs w:val="20"/>
          <w:lang w:eastAsia="nl-NL"/>
        </w:rPr>
      </w:pPr>
      <w:r>
        <w:rPr>
          <w:rFonts w:ascii="Arial" w:eastAsia="Times New Roman" w:hAnsi="Arial" w:cs="Arial"/>
          <w:b/>
          <w:color w:val="000000"/>
          <w:sz w:val="20"/>
          <w:szCs w:val="20"/>
          <w:lang w:eastAsia="nl-NL"/>
        </w:rPr>
        <w:t>BATEN</w:t>
      </w:r>
    </w:p>
    <w:p w14:paraId="02CF29FB" w14:textId="77777777" w:rsidR="0046032F" w:rsidRPr="0094694C" w:rsidRDefault="0046032F" w:rsidP="0046032F">
      <w:pPr>
        <w:spacing w:line="240" w:lineRule="auto"/>
        <w:rPr>
          <w:rFonts w:ascii="Arial" w:eastAsia="Times New Roman" w:hAnsi="Arial" w:cs="Arial"/>
          <w:b/>
          <w:color w:val="000000"/>
          <w:sz w:val="16"/>
          <w:szCs w:val="20"/>
          <w:lang w:eastAsia="nl-NL"/>
        </w:rPr>
      </w:pPr>
    </w:p>
    <w:p w14:paraId="608A422C" w14:textId="77777777" w:rsidR="0046032F" w:rsidRDefault="0046032F" w:rsidP="0046032F">
      <w:pPr>
        <w:spacing w:line="240" w:lineRule="auto"/>
        <w:rPr>
          <w:rFonts w:ascii="Arial" w:eastAsia="Times New Roman" w:hAnsi="Arial" w:cs="Arial"/>
          <w:b/>
          <w:color w:val="000000"/>
          <w:sz w:val="20"/>
          <w:szCs w:val="20"/>
          <w:lang w:eastAsia="nl-NL"/>
        </w:rPr>
      </w:pPr>
      <w:r>
        <w:rPr>
          <w:rFonts w:ascii="Arial" w:eastAsia="Times New Roman" w:hAnsi="Arial" w:cs="Arial"/>
          <w:b/>
          <w:color w:val="000000"/>
          <w:sz w:val="20"/>
          <w:szCs w:val="20"/>
          <w:lang w:eastAsia="nl-NL"/>
        </w:rPr>
        <w:t>Werk en inkomen</w:t>
      </w:r>
    </w:p>
    <w:p w14:paraId="24A3C39E" w14:textId="77777777" w:rsidR="00782065" w:rsidRPr="0094694C" w:rsidRDefault="00782065" w:rsidP="0046032F">
      <w:pPr>
        <w:spacing w:line="240" w:lineRule="auto"/>
        <w:rPr>
          <w:rFonts w:ascii="Arial" w:eastAsia="Times New Roman" w:hAnsi="Arial" w:cs="Arial"/>
          <w:i/>
          <w:color w:val="000000"/>
          <w:sz w:val="16"/>
          <w:szCs w:val="20"/>
          <w:lang w:eastAsia="nl-NL"/>
        </w:rPr>
      </w:pPr>
    </w:p>
    <w:p w14:paraId="33197079" w14:textId="77777777" w:rsidR="0046032F" w:rsidRPr="00CE13A8" w:rsidRDefault="0046032F" w:rsidP="0046032F">
      <w:pPr>
        <w:spacing w:line="240" w:lineRule="auto"/>
        <w:rPr>
          <w:rFonts w:ascii="Arial" w:eastAsia="Times New Roman" w:hAnsi="Arial" w:cs="Arial"/>
          <w:i/>
          <w:color w:val="000000"/>
          <w:sz w:val="20"/>
          <w:szCs w:val="20"/>
          <w:lang w:eastAsia="nl-NL"/>
        </w:rPr>
      </w:pPr>
      <w:r w:rsidRPr="00CE13A8">
        <w:rPr>
          <w:rFonts w:ascii="Arial" w:eastAsia="Times New Roman" w:hAnsi="Arial" w:cs="Arial"/>
          <w:i/>
          <w:color w:val="000000"/>
          <w:sz w:val="20"/>
          <w:szCs w:val="20"/>
          <w:lang w:eastAsia="nl-NL"/>
        </w:rPr>
        <w:t>Werk en inkomen</w:t>
      </w:r>
    </w:p>
    <w:p w14:paraId="71FC9E4E" w14:textId="4BDA2C23" w:rsidR="0046032F" w:rsidRPr="00FE0905" w:rsidRDefault="0046032F" w:rsidP="0046032F">
      <w:pPr>
        <w:rPr>
          <w:rFonts w:ascii="Arial" w:hAnsi="Arial" w:cs="Arial"/>
          <w:sz w:val="20"/>
          <w:szCs w:val="20"/>
        </w:rPr>
      </w:pPr>
      <w:r w:rsidRPr="00FE0905">
        <w:rPr>
          <w:rFonts w:ascii="Arial" w:hAnsi="Arial" w:cs="Arial"/>
          <w:sz w:val="20"/>
          <w:szCs w:val="20"/>
        </w:rPr>
        <w:t xml:space="preserve">Het voordeel op werk en inkomen is ontstaan doordat op de definitieve toekenning Rijksbijdrage gebundelde uitkering Participatiewet, IOAW, IOAZ en Bbz 2004 € 50.000 meer is ontvangen. Daarnaast heeft de gemeente via de zogenaamde vangnetregeling 2015 een extra bijdrage </w:t>
      </w:r>
      <w:r w:rsidR="007F5D9B">
        <w:rPr>
          <w:rFonts w:ascii="Arial" w:hAnsi="Arial" w:cs="Arial"/>
          <w:sz w:val="20"/>
          <w:szCs w:val="20"/>
        </w:rPr>
        <w:t xml:space="preserve">in het tekort </w:t>
      </w:r>
      <w:r w:rsidRPr="00FE0905">
        <w:rPr>
          <w:rFonts w:ascii="Arial" w:hAnsi="Arial" w:cs="Arial"/>
          <w:sz w:val="20"/>
          <w:szCs w:val="20"/>
        </w:rPr>
        <w:t>van het Rijk ontvangen van € 9</w:t>
      </w:r>
      <w:r w:rsidRPr="00AB1838">
        <w:rPr>
          <w:rFonts w:ascii="Arial" w:hAnsi="Arial" w:cs="Arial"/>
          <w:sz w:val="20"/>
          <w:szCs w:val="20"/>
        </w:rPr>
        <w:t>5</w:t>
      </w:r>
      <w:r w:rsidRPr="00FE0905">
        <w:rPr>
          <w:rFonts w:ascii="Arial" w:hAnsi="Arial" w:cs="Arial"/>
          <w:sz w:val="20"/>
          <w:szCs w:val="20"/>
        </w:rPr>
        <w:t xml:space="preserve">.000. </w:t>
      </w:r>
    </w:p>
    <w:p w14:paraId="03521A10" w14:textId="60D85EDD" w:rsidR="0046032F" w:rsidRPr="0094694C" w:rsidRDefault="0046032F" w:rsidP="0046032F">
      <w:pPr>
        <w:tabs>
          <w:tab w:val="left" w:pos="2985"/>
        </w:tabs>
        <w:spacing w:line="240" w:lineRule="auto"/>
        <w:rPr>
          <w:rFonts w:ascii="Arial" w:eastAsia="Times New Roman" w:hAnsi="Arial" w:cs="Arial"/>
          <w:color w:val="000000"/>
          <w:sz w:val="18"/>
          <w:szCs w:val="20"/>
          <w:lang w:eastAsia="nl-NL"/>
        </w:rPr>
      </w:pPr>
    </w:p>
    <w:p w14:paraId="379D1AA2" w14:textId="77777777" w:rsidR="003D5029" w:rsidRDefault="0046032F" w:rsidP="0046032F">
      <w:pPr>
        <w:spacing w:line="240" w:lineRule="auto"/>
        <w:rPr>
          <w:rFonts w:ascii="Arial" w:eastAsia="Times New Roman" w:hAnsi="Arial" w:cs="Arial"/>
          <w:bCs/>
          <w:i/>
          <w:sz w:val="20"/>
          <w:szCs w:val="20"/>
          <w:lang w:eastAsia="nl-NL"/>
        </w:rPr>
      </w:pPr>
      <w:r w:rsidRPr="00FD53E8">
        <w:rPr>
          <w:rFonts w:ascii="Arial" w:eastAsia="Times New Roman" w:hAnsi="Arial" w:cs="Arial"/>
          <w:bCs/>
          <w:i/>
          <w:sz w:val="20"/>
          <w:szCs w:val="20"/>
          <w:lang w:eastAsia="nl-NL"/>
        </w:rPr>
        <w:t>Inburgering nieuwkomers</w:t>
      </w:r>
    </w:p>
    <w:p w14:paraId="7FBE97DF" w14:textId="36E7D851" w:rsidR="0046032F" w:rsidRDefault="0046032F" w:rsidP="0046032F">
      <w:pPr>
        <w:spacing w:line="240" w:lineRule="auto"/>
        <w:rPr>
          <w:rFonts w:ascii="Arial" w:eastAsia="Times New Roman" w:hAnsi="Arial" w:cs="Arial"/>
          <w:sz w:val="20"/>
          <w:szCs w:val="20"/>
          <w:lang w:eastAsia="nl-NL"/>
        </w:rPr>
      </w:pPr>
      <w:r w:rsidRPr="000745D9">
        <w:rPr>
          <w:rFonts w:ascii="Arial" w:eastAsia="Times New Roman" w:hAnsi="Arial" w:cs="Arial"/>
          <w:sz w:val="20"/>
          <w:szCs w:val="20"/>
          <w:lang w:eastAsia="nl-NL"/>
        </w:rPr>
        <w:t xml:space="preserve">Op basis van het Bestuursakkoord Verhoogde Asielinstroom is vergoeding </w:t>
      </w:r>
      <w:r>
        <w:rPr>
          <w:rFonts w:ascii="Arial" w:eastAsia="Times New Roman" w:hAnsi="Arial" w:cs="Arial"/>
          <w:sz w:val="20"/>
          <w:szCs w:val="20"/>
          <w:lang w:eastAsia="nl-NL"/>
        </w:rPr>
        <w:t xml:space="preserve">ontvangen </w:t>
      </w:r>
      <w:r w:rsidRPr="000745D9">
        <w:rPr>
          <w:rFonts w:ascii="Arial" w:eastAsia="Times New Roman" w:hAnsi="Arial" w:cs="Arial"/>
          <w:sz w:val="20"/>
          <w:szCs w:val="20"/>
          <w:lang w:eastAsia="nl-NL"/>
        </w:rPr>
        <w:t xml:space="preserve">voor maatschappelijke begeleiding </w:t>
      </w:r>
      <w:r>
        <w:rPr>
          <w:rFonts w:ascii="Arial" w:eastAsia="Times New Roman" w:hAnsi="Arial" w:cs="Arial"/>
          <w:sz w:val="20"/>
          <w:szCs w:val="20"/>
          <w:lang w:eastAsia="nl-NL"/>
        </w:rPr>
        <w:t>inburgeringsp</w:t>
      </w:r>
      <w:r w:rsidRPr="000745D9">
        <w:rPr>
          <w:rFonts w:ascii="Arial" w:eastAsia="Times New Roman" w:hAnsi="Arial" w:cs="Arial"/>
          <w:sz w:val="20"/>
          <w:szCs w:val="20"/>
          <w:lang w:eastAsia="nl-NL"/>
        </w:rPr>
        <w:t>lichtige vergunninghouder</w:t>
      </w:r>
      <w:r>
        <w:rPr>
          <w:rFonts w:ascii="Arial" w:eastAsia="Times New Roman" w:hAnsi="Arial" w:cs="Arial"/>
          <w:sz w:val="20"/>
          <w:szCs w:val="20"/>
          <w:lang w:eastAsia="nl-NL"/>
        </w:rPr>
        <w:t>s,</w:t>
      </w:r>
      <w:r w:rsidRPr="000745D9">
        <w:rPr>
          <w:rFonts w:ascii="Arial" w:eastAsia="Times New Roman" w:hAnsi="Arial" w:cs="Arial"/>
          <w:sz w:val="20"/>
          <w:szCs w:val="20"/>
          <w:lang w:eastAsia="nl-NL"/>
        </w:rPr>
        <w:t xml:space="preserve"> die op of na 1 januari 2016 naar een gemeente </w:t>
      </w:r>
      <w:r>
        <w:rPr>
          <w:rFonts w:ascii="Arial" w:eastAsia="Times New Roman" w:hAnsi="Arial" w:cs="Arial"/>
          <w:sz w:val="20"/>
          <w:szCs w:val="20"/>
          <w:lang w:eastAsia="nl-NL"/>
        </w:rPr>
        <w:t>zijn</w:t>
      </w:r>
      <w:r w:rsidRPr="000745D9">
        <w:rPr>
          <w:rFonts w:ascii="Arial" w:eastAsia="Times New Roman" w:hAnsi="Arial" w:cs="Arial"/>
          <w:sz w:val="20"/>
          <w:szCs w:val="20"/>
          <w:lang w:eastAsia="nl-NL"/>
        </w:rPr>
        <w:t xml:space="preserve"> uitgestroomd. Hierop heeft het Centraal Orgaan opvang Asielzoekers (COA) na het door de gemeente ingediende plan van aanpak aanvullende gelden beschikbaar gesteld. Met name deze verhoogde bijdrage heeft geleid tot een </w:t>
      </w:r>
      <w:r w:rsidR="001F1AF1">
        <w:rPr>
          <w:rFonts w:ascii="Arial" w:eastAsia="Times New Roman" w:hAnsi="Arial" w:cs="Arial"/>
          <w:sz w:val="20"/>
          <w:szCs w:val="20"/>
          <w:lang w:eastAsia="nl-NL"/>
        </w:rPr>
        <w:t>hogere baten</w:t>
      </w:r>
      <w:r>
        <w:rPr>
          <w:rFonts w:ascii="Arial" w:eastAsia="Times New Roman" w:hAnsi="Arial" w:cs="Arial"/>
          <w:sz w:val="20"/>
          <w:szCs w:val="20"/>
          <w:lang w:eastAsia="nl-NL"/>
        </w:rPr>
        <w:t>.</w:t>
      </w:r>
    </w:p>
    <w:p w14:paraId="0BB120B0" w14:textId="77777777" w:rsidR="0046032F" w:rsidRPr="0094694C" w:rsidRDefault="0046032F" w:rsidP="0046032F">
      <w:pPr>
        <w:spacing w:line="240" w:lineRule="auto"/>
        <w:rPr>
          <w:rFonts w:ascii="Arial" w:eastAsia="Times New Roman" w:hAnsi="Arial" w:cs="Arial"/>
          <w:b/>
          <w:bCs/>
          <w:sz w:val="18"/>
          <w:szCs w:val="20"/>
          <w:lang w:eastAsia="nl-NL"/>
        </w:rPr>
      </w:pPr>
    </w:p>
    <w:p w14:paraId="253FBE48" w14:textId="77777777" w:rsidR="0046032F" w:rsidRPr="00846FBF" w:rsidRDefault="0046032F" w:rsidP="0046032F">
      <w:pPr>
        <w:spacing w:line="240" w:lineRule="auto"/>
        <w:rPr>
          <w:rFonts w:ascii="Arial" w:eastAsia="Times New Roman" w:hAnsi="Arial" w:cs="Arial"/>
          <w:b/>
          <w:sz w:val="20"/>
          <w:szCs w:val="20"/>
          <w:lang w:eastAsia="nl-NL"/>
        </w:rPr>
      </w:pPr>
      <w:r w:rsidRPr="00846FBF">
        <w:rPr>
          <w:rFonts w:ascii="Arial" w:eastAsia="Times New Roman" w:hAnsi="Arial" w:cs="Arial"/>
          <w:b/>
          <w:sz w:val="20"/>
          <w:szCs w:val="20"/>
          <w:lang w:eastAsia="nl-NL"/>
        </w:rPr>
        <w:t>Welzijn en volksgezondheid</w:t>
      </w:r>
    </w:p>
    <w:p w14:paraId="399446EF" w14:textId="77777777" w:rsidR="00782065" w:rsidRPr="0094694C" w:rsidRDefault="00782065" w:rsidP="0046032F">
      <w:pPr>
        <w:spacing w:line="240" w:lineRule="auto"/>
        <w:rPr>
          <w:rFonts w:ascii="Arial" w:eastAsia="Times New Roman" w:hAnsi="Arial" w:cs="Arial"/>
          <w:bCs/>
          <w:i/>
          <w:color w:val="000000"/>
          <w:sz w:val="16"/>
          <w:szCs w:val="20"/>
          <w:lang w:eastAsia="nl-NL"/>
        </w:rPr>
      </w:pPr>
    </w:p>
    <w:p w14:paraId="1973886E" w14:textId="684917AF" w:rsidR="0046032F" w:rsidRPr="00F471D9" w:rsidRDefault="0046032F" w:rsidP="0046032F">
      <w:pPr>
        <w:spacing w:line="240" w:lineRule="auto"/>
        <w:rPr>
          <w:rFonts w:ascii="Arial" w:eastAsia="Times New Roman" w:hAnsi="Arial" w:cs="Arial"/>
          <w:color w:val="000000"/>
          <w:sz w:val="20"/>
          <w:szCs w:val="20"/>
          <w:lang w:eastAsia="nl-NL"/>
        </w:rPr>
      </w:pPr>
      <w:r w:rsidRPr="001B43A9">
        <w:rPr>
          <w:rFonts w:ascii="Arial" w:eastAsia="Times New Roman" w:hAnsi="Arial" w:cs="Arial"/>
          <w:bCs/>
          <w:i/>
          <w:color w:val="000000"/>
          <w:sz w:val="20"/>
          <w:szCs w:val="20"/>
          <w:lang w:eastAsia="nl-NL"/>
        </w:rPr>
        <w:t>Beschermd wonen</w:t>
      </w:r>
      <w:r w:rsidRPr="00CE13A8">
        <w:rPr>
          <w:rFonts w:ascii="Arial" w:eastAsia="Times New Roman" w:hAnsi="Arial" w:cs="Arial"/>
          <w:i/>
          <w:color w:val="000000"/>
          <w:sz w:val="20"/>
          <w:szCs w:val="20"/>
          <w:lang w:eastAsia="nl-NL"/>
        </w:rPr>
        <w:br/>
      </w:r>
      <w:r w:rsidRPr="00F471D9">
        <w:rPr>
          <w:rFonts w:ascii="Arial" w:eastAsia="Times New Roman" w:hAnsi="Arial" w:cs="Arial"/>
          <w:color w:val="000000"/>
          <w:sz w:val="20"/>
          <w:szCs w:val="20"/>
          <w:lang w:eastAsia="nl-NL"/>
        </w:rPr>
        <w:t>Op basis van een voorlopige afrekening 2016 verwacht de gemeente Dordrecht als centrumgemeente een voordelig resultaat van € 1</w:t>
      </w:r>
      <w:r w:rsidR="00227DC4">
        <w:rPr>
          <w:rFonts w:ascii="Arial" w:eastAsia="Times New Roman" w:hAnsi="Arial" w:cs="Arial"/>
          <w:color w:val="000000"/>
          <w:sz w:val="20"/>
          <w:szCs w:val="20"/>
          <w:lang w:eastAsia="nl-NL"/>
        </w:rPr>
        <w:t>1,1</w:t>
      </w:r>
      <w:r w:rsidRPr="00F471D9">
        <w:rPr>
          <w:rFonts w:ascii="Arial" w:eastAsia="Times New Roman" w:hAnsi="Arial" w:cs="Arial"/>
          <w:color w:val="000000"/>
          <w:sz w:val="20"/>
          <w:szCs w:val="20"/>
          <w:lang w:eastAsia="nl-NL"/>
        </w:rPr>
        <w:t xml:space="preserve"> miljoen. De definitieve afrekening wordt medio 2017 verwacht. </w:t>
      </w:r>
      <w:r w:rsidR="00227DC4" w:rsidRPr="00A52145">
        <w:rPr>
          <w:rFonts w:ascii="Arial" w:hAnsi="Arial" w:cs="Arial"/>
          <w:sz w:val="20"/>
          <w:szCs w:val="20"/>
        </w:rPr>
        <w:t>Het aandeel van Papendrecht bedraagt hierin € 851.000. Deze afrekening is gemaakt onder voorbehoud van goedkeuring door de accountant.</w:t>
      </w:r>
    </w:p>
    <w:p w14:paraId="0045A740" w14:textId="77777777" w:rsidR="0046032F" w:rsidRPr="00F471D9" w:rsidRDefault="0046032F" w:rsidP="0046032F">
      <w:pPr>
        <w:spacing w:line="240" w:lineRule="auto"/>
        <w:rPr>
          <w:rFonts w:ascii="Arial" w:eastAsia="Times New Roman" w:hAnsi="Arial" w:cs="Arial"/>
          <w:color w:val="000000"/>
          <w:sz w:val="18"/>
          <w:szCs w:val="20"/>
          <w:lang w:eastAsia="nl-NL"/>
        </w:rPr>
      </w:pPr>
    </w:p>
    <w:p w14:paraId="0B2DFA13" w14:textId="7A407D65" w:rsidR="0046032F" w:rsidRPr="00F471D9" w:rsidRDefault="003D5029" w:rsidP="0046032F">
      <w:pPr>
        <w:spacing w:line="240" w:lineRule="auto"/>
        <w:rPr>
          <w:rFonts w:ascii="Arial" w:eastAsia="Times New Roman" w:hAnsi="Arial" w:cs="Arial"/>
          <w:i/>
          <w:sz w:val="20"/>
          <w:szCs w:val="20"/>
          <w:lang w:eastAsia="nl-NL"/>
        </w:rPr>
      </w:pPr>
      <w:r w:rsidRPr="00F471D9">
        <w:rPr>
          <w:rFonts w:ascii="Arial" w:eastAsia="Times New Roman" w:hAnsi="Arial" w:cs="Arial"/>
          <w:i/>
          <w:sz w:val="20"/>
          <w:szCs w:val="20"/>
          <w:lang w:eastAsia="nl-NL"/>
        </w:rPr>
        <w:t>Cultuur</w:t>
      </w:r>
    </w:p>
    <w:p w14:paraId="6B092F26" w14:textId="49AE9B7A" w:rsidR="003D5029" w:rsidRPr="00F471D9" w:rsidRDefault="0046032F" w:rsidP="0046032F">
      <w:pPr>
        <w:spacing w:line="240" w:lineRule="auto"/>
        <w:rPr>
          <w:rFonts w:ascii="Arial" w:eastAsia="Times New Roman" w:hAnsi="Arial" w:cs="Arial"/>
          <w:sz w:val="20"/>
          <w:szCs w:val="20"/>
          <w:lang w:eastAsia="nl-NL"/>
        </w:rPr>
      </w:pPr>
      <w:r w:rsidRPr="00F471D9">
        <w:rPr>
          <w:rFonts w:ascii="Arial" w:eastAsia="Times New Roman" w:hAnsi="Arial" w:cs="Arial"/>
          <w:sz w:val="20"/>
          <w:szCs w:val="20"/>
          <w:lang w:eastAsia="nl-NL"/>
        </w:rPr>
        <w:t xml:space="preserve">In 2016 zijn twee ontwikkelingen die </w:t>
      </w:r>
      <w:r w:rsidR="003D5029" w:rsidRPr="00F471D9">
        <w:rPr>
          <w:rFonts w:ascii="Arial" w:eastAsia="Times New Roman" w:hAnsi="Arial" w:cs="Arial"/>
          <w:sz w:val="20"/>
          <w:szCs w:val="20"/>
          <w:lang w:eastAsia="nl-NL"/>
        </w:rPr>
        <w:t xml:space="preserve">bij theater de Willem </w:t>
      </w:r>
      <w:r w:rsidRPr="00F471D9">
        <w:rPr>
          <w:rFonts w:ascii="Arial" w:eastAsia="Times New Roman" w:hAnsi="Arial" w:cs="Arial"/>
          <w:sz w:val="20"/>
          <w:szCs w:val="20"/>
          <w:lang w:eastAsia="nl-NL"/>
        </w:rPr>
        <w:t xml:space="preserve">zorgen voor een gunstiger resultaat: een scherpere inkoop van voorstellingen, waardoor de marges hoger worden op de verkochte kaarten en een groeiende markt als gevolg van een aantrekkende economie. Daarnaast is er en meeropbrengst </w:t>
      </w:r>
      <w:r w:rsidR="009B04CF" w:rsidRPr="00F471D9">
        <w:rPr>
          <w:rFonts w:ascii="Arial" w:eastAsia="Times New Roman" w:hAnsi="Arial" w:cs="Arial"/>
          <w:sz w:val="20"/>
          <w:szCs w:val="20"/>
          <w:lang w:eastAsia="nl-NL"/>
        </w:rPr>
        <w:t xml:space="preserve">(€ 82.000) </w:t>
      </w:r>
      <w:r w:rsidRPr="00F471D9">
        <w:rPr>
          <w:rFonts w:ascii="Arial" w:eastAsia="Times New Roman" w:hAnsi="Arial" w:cs="Arial"/>
          <w:sz w:val="20"/>
          <w:szCs w:val="20"/>
          <w:lang w:eastAsia="nl-NL"/>
        </w:rPr>
        <w:t xml:space="preserve">te melden door het toenemend aantal verhuringen van de theaterzaal. </w:t>
      </w:r>
      <w:r w:rsidR="003D5029" w:rsidRPr="00F471D9">
        <w:rPr>
          <w:rFonts w:ascii="Arial" w:eastAsia="Times New Roman" w:hAnsi="Arial" w:cs="Arial"/>
          <w:sz w:val="20"/>
          <w:szCs w:val="20"/>
          <w:lang w:eastAsia="nl-NL"/>
        </w:rPr>
        <w:t xml:space="preserve">Daarnaast kon meer vrijvallen vanuit de onderhoudsvoorzieningen, waardoor het voordeel uitkomt op € 171.000. </w:t>
      </w:r>
    </w:p>
    <w:p w14:paraId="7F0ED9F2" w14:textId="77777777" w:rsidR="0046032F" w:rsidRPr="00F471D9" w:rsidRDefault="0046032F" w:rsidP="0046032F">
      <w:pPr>
        <w:spacing w:line="240" w:lineRule="auto"/>
        <w:rPr>
          <w:rFonts w:ascii="Arial" w:eastAsia="Times New Roman" w:hAnsi="Arial" w:cs="Arial"/>
          <w:color w:val="000000"/>
          <w:sz w:val="18"/>
          <w:szCs w:val="20"/>
          <w:lang w:eastAsia="nl-NL"/>
        </w:rPr>
      </w:pPr>
    </w:p>
    <w:p w14:paraId="77CC0F39" w14:textId="77777777" w:rsidR="0046032F" w:rsidRPr="00F471D9" w:rsidRDefault="0046032F" w:rsidP="0046032F">
      <w:pPr>
        <w:spacing w:line="240" w:lineRule="auto"/>
        <w:rPr>
          <w:rFonts w:ascii="Arial" w:eastAsia="Times New Roman" w:hAnsi="Arial" w:cs="Arial"/>
          <w:b/>
          <w:sz w:val="20"/>
          <w:szCs w:val="20"/>
          <w:lang w:eastAsia="nl-NL"/>
        </w:rPr>
      </w:pPr>
      <w:r w:rsidRPr="00F471D9">
        <w:rPr>
          <w:rFonts w:ascii="Arial" w:eastAsia="Times New Roman" w:hAnsi="Arial" w:cs="Arial"/>
          <w:b/>
          <w:sz w:val="20"/>
          <w:szCs w:val="20"/>
          <w:lang w:eastAsia="nl-NL"/>
        </w:rPr>
        <w:t>Onderwijs en jeugd</w:t>
      </w:r>
    </w:p>
    <w:p w14:paraId="0AB5B1CF" w14:textId="312FB2AB" w:rsidR="0046032F" w:rsidRPr="00F471D9" w:rsidRDefault="00F23273" w:rsidP="0046032F">
      <w:pPr>
        <w:rPr>
          <w:rFonts w:ascii="Arial" w:hAnsi="Arial" w:cs="Arial"/>
          <w:sz w:val="20"/>
          <w:szCs w:val="20"/>
        </w:rPr>
      </w:pPr>
      <w:r w:rsidRPr="00F471D9">
        <w:rPr>
          <w:rFonts w:ascii="Arial" w:hAnsi="Arial" w:cs="Arial"/>
          <w:sz w:val="20"/>
          <w:szCs w:val="20"/>
        </w:rPr>
        <w:t>Doordat de uitgaven voor onderhoud lager zijn, kon een groter deel van de voorziening vrijvallen. Dit</w:t>
      </w:r>
      <w:r w:rsidR="001C63D1" w:rsidRPr="00F471D9">
        <w:rPr>
          <w:rFonts w:ascii="Arial" w:hAnsi="Arial" w:cs="Arial"/>
          <w:sz w:val="20"/>
          <w:szCs w:val="20"/>
        </w:rPr>
        <w:t xml:space="preserve"> </w:t>
      </w:r>
      <w:r w:rsidR="0046032F" w:rsidRPr="00F471D9">
        <w:rPr>
          <w:rFonts w:ascii="Arial" w:hAnsi="Arial" w:cs="Arial"/>
          <w:sz w:val="20"/>
          <w:szCs w:val="20"/>
        </w:rPr>
        <w:t xml:space="preserve">heeft in 2016 geleid tot incidentele baten. </w:t>
      </w:r>
    </w:p>
    <w:p w14:paraId="15738F94" w14:textId="77777777" w:rsidR="0046032F" w:rsidRPr="00F471D9" w:rsidRDefault="0046032F" w:rsidP="0046032F">
      <w:pPr>
        <w:spacing w:line="240" w:lineRule="auto"/>
        <w:rPr>
          <w:rFonts w:ascii="Arial" w:eastAsia="Times New Roman" w:hAnsi="Arial" w:cs="Arial"/>
          <w:b/>
          <w:sz w:val="18"/>
          <w:szCs w:val="20"/>
          <w:lang w:eastAsia="nl-NL"/>
        </w:rPr>
      </w:pPr>
    </w:p>
    <w:p w14:paraId="0D57E5C7" w14:textId="77777777" w:rsidR="0046032F" w:rsidRPr="00F471D9" w:rsidRDefault="0046032F" w:rsidP="0046032F">
      <w:pPr>
        <w:spacing w:line="240" w:lineRule="auto"/>
        <w:rPr>
          <w:rFonts w:ascii="Arial" w:eastAsia="Times New Roman" w:hAnsi="Arial" w:cs="Arial"/>
          <w:b/>
          <w:sz w:val="20"/>
          <w:szCs w:val="20"/>
          <w:lang w:eastAsia="nl-NL"/>
        </w:rPr>
      </w:pPr>
      <w:r w:rsidRPr="00F471D9">
        <w:rPr>
          <w:rFonts w:ascii="Arial" w:eastAsia="Times New Roman" w:hAnsi="Arial" w:cs="Arial"/>
          <w:b/>
          <w:sz w:val="20"/>
          <w:szCs w:val="20"/>
          <w:lang w:eastAsia="nl-NL"/>
        </w:rPr>
        <w:t>Sport</w:t>
      </w:r>
    </w:p>
    <w:p w14:paraId="041AC1F9" w14:textId="0BDC1FB9" w:rsidR="0046032F" w:rsidRPr="00F471D9" w:rsidRDefault="0046032F" w:rsidP="0046032F">
      <w:pPr>
        <w:spacing w:line="240" w:lineRule="auto"/>
        <w:rPr>
          <w:rFonts w:ascii="Arial" w:eastAsia="Times New Roman" w:hAnsi="Arial" w:cs="Arial"/>
          <w:sz w:val="20"/>
          <w:szCs w:val="20"/>
          <w:lang w:eastAsia="nl-NL"/>
        </w:rPr>
      </w:pPr>
      <w:r w:rsidRPr="00F471D9">
        <w:rPr>
          <w:rFonts w:ascii="Arial" w:eastAsia="Times New Roman" w:hAnsi="Arial" w:cs="Arial"/>
          <w:sz w:val="20"/>
          <w:szCs w:val="20"/>
          <w:lang w:eastAsia="nl-NL"/>
        </w:rPr>
        <w:t xml:space="preserve">Als gevolg van een actief beleid meer </w:t>
      </w:r>
      <w:r w:rsidR="00782065" w:rsidRPr="00F471D9">
        <w:rPr>
          <w:rFonts w:ascii="Arial" w:eastAsia="Times New Roman" w:hAnsi="Arial" w:cs="Arial"/>
          <w:sz w:val="20"/>
          <w:szCs w:val="20"/>
          <w:lang w:eastAsia="nl-NL"/>
        </w:rPr>
        <w:t>bezoekers naar sport</w:t>
      </w:r>
      <w:r w:rsidR="001C63D1" w:rsidRPr="00F471D9">
        <w:rPr>
          <w:rFonts w:ascii="Arial" w:eastAsia="Times New Roman" w:hAnsi="Arial" w:cs="Arial"/>
          <w:sz w:val="20"/>
          <w:szCs w:val="20"/>
          <w:lang w:eastAsia="nl-NL"/>
        </w:rPr>
        <w:t>voorzieningen</w:t>
      </w:r>
      <w:r w:rsidR="00782065" w:rsidRPr="00F471D9">
        <w:rPr>
          <w:rFonts w:ascii="Arial" w:eastAsia="Times New Roman" w:hAnsi="Arial" w:cs="Arial"/>
          <w:sz w:val="20"/>
          <w:szCs w:val="20"/>
          <w:lang w:eastAsia="nl-NL"/>
        </w:rPr>
        <w:t xml:space="preserve"> te trekken</w:t>
      </w:r>
      <w:r w:rsidR="00160F2E" w:rsidRPr="00F471D9">
        <w:rPr>
          <w:rFonts w:ascii="Arial" w:eastAsia="Times New Roman" w:hAnsi="Arial" w:cs="Arial"/>
          <w:sz w:val="20"/>
          <w:szCs w:val="20"/>
          <w:lang w:eastAsia="nl-NL"/>
        </w:rPr>
        <w:t xml:space="preserve">, </w:t>
      </w:r>
      <w:r w:rsidR="007F5D9B">
        <w:rPr>
          <w:rFonts w:ascii="Arial" w:eastAsia="Times New Roman" w:hAnsi="Arial" w:cs="Arial"/>
          <w:sz w:val="20"/>
          <w:szCs w:val="20"/>
          <w:lang w:eastAsia="nl-NL"/>
        </w:rPr>
        <w:t xml:space="preserve">zijn </w:t>
      </w:r>
      <w:r w:rsidRPr="00F471D9">
        <w:rPr>
          <w:rFonts w:ascii="Arial" w:eastAsia="Times New Roman" w:hAnsi="Arial" w:cs="Arial"/>
          <w:sz w:val="20"/>
          <w:szCs w:val="20"/>
          <w:lang w:eastAsia="nl-NL"/>
        </w:rPr>
        <w:t>hogere inkomsten zichtbaar bij de post huren en entree inkomsten.</w:t>
      </w:r>
      <w:r w:rsidR="001C63D1" w:rsidRPr="00F471D9">
        <w:rPr>
          <w:rFonts w:ascii="Arial" w:eastAsia="Times New Roman" w:hAnsi="Arial" w:cs="Arial"/>
          <w:sz w:val="20"/>
          <w:szCs w:val="20"/>
          <w:lang w:eastAsia="nl-NL"/>
        </w:rPr>
        <w:t xml:space="preserve"> Een voordeel van € 142.000. Het overige deel houdt verband met de vrijval van voorzieningen.</w:t>
      </w:r>
    </w:p>
    <w:p w14:paraId="1926DB5D" w14:textId="77777777" w:rsidR="003D5029" w:rsidRPr="00F471D9" w:rsidRDefault="003D5029" w:rsidP="0046032F">
      <w:pPr>
        <w:spacing w:line="240" w:lineRule="auto"/>
        <w:rPr>
          <w:rFonts w:ascii="Arial" w:eastAsia="Times New Roman" w:hAnsi="Arial" w:cs="Arial"/>
          <w:color w:val="000000"/>
          <w:sz w:val="16"/>
          <w:szCs w:val="16"/>
          <w:u w:val="single"/>
          <w:lang w:eastAsia="nl-NL"/>
        </w:rPr>
      </w:pPr>
    </w:p>
    <w:p w14:paraId="673202F0" w14:textId="77777777" w:rsidR="0046032F" w:rsidRPr="00F471D9" w:rsidRDefault="0046032F" w:rsidP="0046032F">
      <w:pPr>
        <w:spacing w:line="240" w:lineRule="auto"/>
        <w:rPr>
          <w:rFonts w:ascii="Arial" w:eastAsia="Times New Roman" w:hAnsi="Arial" w:cs="Arial"/>
          <w:b/>
          <w:sz w:val="20"/>
          <w:szCs w:val="20"/>
          <w:lang w:eastAsia="nl-NL"/>
        </w:rPr>
      </w:pPr>
      <w:r w:rsidRPr="00F471D9">
        <w:rPr>
          <w:rFonts w:ascii="Arial" w:eastAsia="Times New Roman" w:hAnsi="Arial" w:cs="Arial"/>
          <w:b/>
          <w:sz w:val="20"/>
          <w:szCs w:val="20"/>
          <w:lang w:eastAsia="nl-NL"/>
        </w:rPr>
        <w:t xml:space="preserve">Economie en ondernemen </w:t>
      </w:r>
    </w:p>
    <w:p w14:paraId="2F0B297C" w14:textId="4D63568C" w:rsidR="0046032F" w:rsidRPr="00F471D9" w:rsidRDefault="0046032F" w:rsidP="0046032F">
      <w:pPr>
        <w:spacing w:line="240" w:lineRule="auto"/>
        <w:rPr>
          <w:rFonts w:ascii="Arial" w:eastAsia="Times New Roman" w:hAnsi="Arial" w:cs="Arial"/>
          <w:sz w:val="20"/>
          <w:szCs w:val="20"/>
          <w:lang w:eastAsia="nl-NL"/>
        </w:rPr>
      </w:pPr>
      <w:r w:rsidRPr="00F471D9">
        <w:rPr>
          <w:rFonts w:ascii="Arial" w:eastAsia="Times New Roman" w:hAnsi="Arial" w:cs="Arial"/>
          <w:sz w:val="20"/>
          <w:szCs w:val="20"/>
          <w:lang w:eastAsia="nl-NL"/>
        </w:rPr>
        <w:t xml:space="preserve">Voor het regionale project Drechtsteden atelier was onze gemeente penvoerder/projecttrekker. De </w:t>
      </w:r>
      <w:r w:rsidR="00DE41D6" w:rsidRPr="00F471D9">
        <w:rPr>
          <w:rFonts w:ascii="Arial" w:eastAsia="Times New Roman" w:hAnsi="Arial" w:cs="Arial"/>
          <w:sz w:val="20"/>
          <w:szCs w:val="20"/>
          <w:lang w:eastAsia="nl-NL"/>
        </w:rPr>
        <w:t xml:space="preserve">bijbehorende </w:t>
      </w:r>
      <w:r w:rsidRPr="00F471D9">
        <w:rPr>
          <w:rFonts w:ascii="Arial" w:eastAsia="Times New Roman" w:hAnsi="Arial" w:cs="Arial"/>
          <w:sz w:val="20"/>
          <w:szCs w:val="20"/>
          <w:lang w:eastAsia="nl-NL"/>
        </w:rPr>
        <w:t>kosten zijn doorbelast aan de participerende gemeenten</w:t>
      </w:r>
      <w:r w:rsidR="00DE41D6" w:rsidRPr="00F471D9">
        <w:rPr>
          <w:rFonts w:ascii="Arial" w:eastAsia="Times New Roman" w:hAnsi="Arial" w:cs="Arial"/>
          <w:sz w:val="20"/>
          <w:szCs w:val="20"/>
          <w:lang w:eastAsia="nl-NL"/>
        </w:rPr>
        <w:t>. Hiermee was in de begroting onvoldoende rekening gehouden</w:t>
      </w:r>
      <w:r w:rsidRPr="00F471D9">
        <w:rPr>
          <w:rFonts w:ascii="Arial" w:eastAsia="Times New Roman" w:hAnsi="Arial" w:cs="Arial"/>
          <w:sz w:val="20"/>
          <w:szCs w:val="20"/>
          <w:lang w:eastAsia="nl-NL"/>
        </w:rPr>
        <w:t>.</w:t>
      </w:r>
    </w:p>
    <w:p w14:paraId="2BA179E0" w14:textId="77777777" w:rsidR="008B0DD9" w:rsidRDefault="008B0DD9" w:rsidP="0046032F">
      <w:pPr>
        <w:spacing w:line="240" w:lineRule="auto"/>
        <w:rPr>
          <w:rFonts w:ascii="Arial" w:eastAsia="Times New Roman" w:hAnsi="Arial" w:cs="Arial"/>
          <w:b/>
          <w:sz w:val="20"/>
          <w:szCs w:val="20"/>
          <w:lang w:eastAsia="nl-NL"/>
        </w:rPr>
      </w:pPr>
    </w:p>
    <w:p w14:paraId="3E744160" w14:textId="45EF967D" w:rsidR="00CA3146" w:rsidRDefault="00CA3146" w:rsidP="0046032F">
      <w:pPr>
        <w:spacing w:line="240" w:lineRule="auto"/>
        <w:rPr>
          <w:rFonts w:ascii="Arial" w:eastAsia="Times New Roman" w:hAnsi="Arial" w:cs="Arial"/>
          <w:b/>
          <w:sz w:val="20"/>
          <w:szCs w:val="20"/>
          <w:lang w:eastAsia="nl-NL"/>
        </w:rPr>
      </w:pPr>
      <w:r>
        <w:rPr>
          <w:rFonts w:ascii="Arial" w:eastAsia="Times New Roman" w:hAnsi="Arial" w:cs="Arial"/>
          <w:b/>
          <w:sz w:val="20"/>
          <w:szCs w:val="20"/>
          <w:lang w:eastAsia="nl-NL"/>
        </w:rPr>
        <w:t>Reserves</w:t>
      </w:r>
    </w:p>
    <w:p w14:paraId="0CFCE6FB" w14:textId="77777777" w:rsidR="00CA3146" w:rsidRDefault="00CA3146" w:rsidP="0046032F">
      <w:pPr>
        <w:spacing w:line="240" w:lineRule="auto"/>
        <w:rPr>
          <w:rFonts w:ascii="Arial" w:eastAsia="Times New Roman" w:hAnsi="Arial" w:cs="Arial"/>
          <w:b/>
          <w:sz w:val="20"/>
          <w:szCs w:val="20"/>
          <w:lang w:eastAsia="nl-NL"/>
        </w:rPr>
      </w:pPr>
    </w:p>
    <w:p w14:paraId="136D09D0" w14:textId="591E2037" w:rsidR="00CA3146" w:rsidRPr="00CA3146" w:rsidRDefault="00CA3146" w:rsidP="0046032F">
      <w:pPr>
        <w:spacing w:line="240" w:lineRule="auto"/>
        <w:rPr>
          <w:rFonts w:ascii="Arial" w:eastAsia="Times New Roman" w:hAnsi="Arial" w:cs="Arial"/>
          <w:i/>
          <w:sz w:val="20"/>
          <w:szCs w:val="20"/>
          <w:lang w:eastAsia="nl-NL"/>
        </w:rPr>
      </w:pPr>
      <w:r w:rsidRPr="00CA3146">
        <w:rPr>
          <w:rFonts w:ascii="Arial" w:eastAsia="Times New Roman" w:hAnsi="Arial" w:cs="Arial"/>
          <w:i/>
          <w:sz w:val="20"/>
          <w:szCs w:val="20"/>
          <w:lang w:eastAsia="nl-NL"/>
        </w:rPr>
        <w:t>Algemene reserve</w:t>
      </w:r>
    </w:p>
    <w:p w14:paraId="5D35DC43" w14:textId="414DBBBB" w:rsidR="00CA3146" w:rsidRPr="00CA3146" w:rsidRDefault="00CA3146" w:rsidP="0046032F">
      <w:pPr>
        <w:spacing w:line="240" w:lineRule="auto"/>
        <w:rPr>
          <w:rFonts w:ascii="Arial" w:eastAsia="Times New Roman" w:hAnsi="Arial" w:cs="Arial"/>
          <w:sz w:val="20"/>
          <w:szCs w:val="20"/>
          <w:lang w:eastAsia="nl-NL"/>
        </w:rPr>
      </w:pPr>
      <w:r w:rsidRPr="00CA3146">
        <w:rPr>
          <w:rFonts w:ascii="Arial" w:eastAsia="Times New Roman" w:hAnsi="Arial" w:cs="Arial"/>
          <w:sz w:val="20"/>
          <w:szCs w:val="20"/>
          <w:lang w:eastAsia="nl-NL"/>
        </w:rPr>
        <w:t>Ten opzichte van de raming wordt € 75.000 minder onttrokken. Dit betreft de lagere kosten door de gewijzigde fasering (doorloop in 2017) van het haalbaarheidsonderzoek Toekomst Visie Voortgezet onderwijs.</w:t>
      </w:r>
    </w:p>
    <w:p w14:paraId="7449CB16" w14:textId="194DEC88" w:rsidR="00C95C21" w:rsidRDefault="00C95C21">
      <w:pPr>
        <w:spacing w:after="160"/>
        <w:rPr>
          <w:rFonts w:ascii="Arial" w:eastAsia="Times New Roman" w:hAnsi="Arial" w:cs="Arial"/>
          <w:b/>
          <w:sz w:val="20"/>
          <w:szCs w:val="20"/>
          <w:lang w:eastAsia="nl-NL"/>
        </w:rPr>
      </w:pPr>
      <w:r>
        <w:rPr>
          <w:rFonts w:ascii="Arial" w:eastAsia="Times New Roman" w:hAnsi="Arial" w:cs="Arial"/>
          <w:b/>
          <w:sz w:val="20"/>
          <w:szCs w:val="20"/>
          <w:lang w:eastAsia="nl-NL"/>
        </w:rPr>
        <w:br w:type="page"/>
      </w:r>
    </w:p>
    <w:p w14:paraId="6412BBD7" w14:textId="77777777" w:rsidR="0046032F" w:rsidRDefault="0046032F" w:rsidP="0046032F">
      <w:pPr>
        <w:spacing w:line="240" w:lineRule="auto"/>
        <w:rPr>
          <w:rFonts w:ascii="Arial" w:eastAsia="Times New Roman" w:hAnsi="Arial" w:cs="Arial"/>
          <w:b/>
          <w:sz w:val="20"/>
          <w:szCs w:val="20"/>
          <w:lang w:eastAsia="nl-NL"/>
        </w:rPr>
      </w:pPr>
      <w:r>
        <w:rPr>
          <w:rFonts w:ascii="Arial" w:eastAsia="Times New Roman" w:hAnsi="Arial" w:cs="Arial"/>
          <w:b/>
          <w:sz w:val="20"/>
          <w:szCs w:val="20"/>
          <w:lang w:eastAsia="nl-NL"/>
        </w:rPr>
        <w:lastRenderedPageBreak/>
        <w:t>LASTEN</w:t>
      </w:r>
    </w:p>
    <w:p w14:paraId="3DBD2403" w14:textId="77777777" w:rsidR="0046032F" w:rsidRPr="0094694C" w:rsidRDefault="0046032F" w:rsidP="0046032F">
      <w:pPr>
        <w:spacing w:line="240" w:lineRule="auto"/>
        <w:rPr>
          <w:rFonts w:ascii="Arial" w:eastAsia="Times New Roman" w:hAnsi="Arial" w:cs="Arial"/>
          <w:b/>
          <w:sz w:val="16"/>
          <w:szCs w:val="20"/>
          <w:lang w:eastAsia="nl-NL"/>
        </w:rPr>
      </w:pPr>
    </w:p>
    <w:p w14:paraId="1C1B5910" w14:textId="77777777" w:rsidR="0046032F" w:rsidRPr="0043469C" w:rsidRDefault="0046032F" w:rsidP="0046032F">
      <w:pPr>
        <w:spacing w:line="240" w:lineRule="auto"/>
        <w:rPr>
          <w:rFonts w:ascii="Arial" w:eastAsia="Times New Roman" w:hAnsi="Arial" w:cs="Arial"/>
          <w:b/>
          <w:sz w:val="20"/>
          <w:szCs w:val="20"/>
          <w:lang w:eastAsia="nl-NL"/>
        </w:rPr>
      </w:pPr>
      <w:r>
        <w:rPr>
          <w:rFonts w:ascii="Arial" w:eastAsia="Times New Roman" w:hAnsi="Arial" w:cs="Arial"/>
          <w:b/>
          <w:sz w:val="20"/>
          <w:szCs w:val="20"/>
          <w:lang w:eastAsia="nl-NL"/>
        </w:rPr>
        <w:t>W</w:t>
      </w:r>
      <w:r w:rsidRPr="0043469C">
        <w:rPr>
          <w:rFonts w:ascii="Arial" w:eastAsia="Times New Roman" w:hAnsi="Arial" w:cs="Arial"/>
          <w:b/>
          <w:sz w:val="20"/>
          <w:szCs w:val="20"/>
          <w:lang w:eastAsia="nl-NL"/>
        </w:rPr>
        <w:t>erk en inkomen</w:t>
      </w:r>
    </w:p>
    <w:p w14:paraId="4375DD42" w14:textId="083CAC8D" w:rsidR="0046032F" w:rsidRPr="00F471D9" w:rsidRDefault="0046032F" w:rsidP="0046032F">
      <w:pPr>
        <w:spacing w:line="240" w:lineRule="auto"/>
        <w:rPr>
          <w:rFonts w:ascii="Arial" w:eastAsia="Times New Roman" w:hAnsi="Arial" w:cs="Arial"/>
          <w:sz w:val="20"/>
          <w:szCs w:val="20"/>
          <w:lang w:eastAsia="nl-NL"/>
        </w:rPr>
      </w:pPr>
      <w:r w:rsidRPr="000745D9">
        <w:rPr>
          <w:rFonts w:ascii="Arial" w:eastAsia="Times New Roman" w:hAnsi="Arial" w:cs="Arial"/>
          <w:sz w:val="20"/>
          <w:szCs w:val="20"/>
          <w:lang w:eastAsia="nl-NL"/>
        </w:rPr>
        <w:t xml:space="preserve">Via de decentralisatie-uitkering verhoogde asielinstroom is via de septembercirculaire 2016 door het Rijk </w:t>
      </w:r>
      <w:r w:rsidR="007F5D9B">
        <w:rPr>
          <w:rFonts w:ascii="Arial" w:eastAsia="Times New Roman" w:hAnsi="Arial" w:cs="Arial"/>
          <w:sz w:val="20"/>
          <w:szCs w:val="20"/>
          <w:lang w:eastAsia="nl-NL"/>
        </w:rPr>
        <w:t xml:space="preserve">extra </w:t>
      </w:r>
      <w:r w:rsidRPr="000745D9">
        <w:rPr>
          <w:rFonts w:ascii="Arial" w:eastAsia="Times New Roman" w:hAnsi="Arial" w:cs="Arial"/>
          <w:sz w:val="20"/>
          <w:szCs w:val="20"/>
          <w:lang w:eastAsia="nl-NL"/>
        </w:rPr>
        <w:t>geld beschikbaar gesteld</w:t>
      </w:r>
      <w:r w:rsidR="00D1284A">
        <w:rPr>
          <w:rFonts w:ascii="Arial" w:eastAsia="Times New Roman" w:hAnsi="Arial" w:cs="Arial"/>
          <w:sz w:val="20"/>
          <w:szCs w:val="20"/>
          <w:lang w:eastAsia="nl-NL"/>
        </w:rPr>
        <w:t xml:space="preserve">. </w:t>
      </w:r>
      <w:r w:rsidRPr="000745D9">
        <w:rPr>
          <w:rFonts w:ascii="Arial" w:eastAsia="Times New Roman" w:hAnsi="Arial" w:cs="Arial"/>
          <w:sz w:val="20"/>
          <w:szCs w:val="20"/>
          <w:lang w:eastAsia="nl-NL"/>
        </w:rPr>
        <w:t xml:space="preserve">Uitvoering van beleid </w:t>
      </w:r>
      <w:r w:rsidR="00A85EB9">
        <w:rPr>
          <w:rFonts w:ascii="Arial" w:eastAsia="Times New Roman" w:hAnsi="Arial" w:cs="Arial"/>
          <w:sz w:val="20"/>
          <w:szCs w:val="20"/>
          <w:lang w:eastAsia="nl-NL"/>
        </w:rPr>
        <w:t xml:space="preserve">zal plaatsvinden </w:t>
      </w:r>
      <w:r w:rsidRPr="000745D9">
        <w:rPr>
          <w:rFonts w:ascii="Arial" w:eastAsia="Times New Roman" w:hAnsi="Arial" w:cs="Arial"/>
          <w:sz w:val="20"/>
          <w:szCs w:val="20"/>
          <w:lang w:eastAsia="nl-NL"/>
        </w:rPr>
        <w:t>in 2017</w:t>
      </w:r>
      <w:r>
        <w:rPr>
          <w:rFonts w:ascii="Arial" w:eastAsia="Times New Roman" w:hAnsi="Arial" w:cs="Arial"/>
          <w:sz w:val="20"/>
          <w:szCs w:val="20"/>
          <w:lang w:eastAsia="nl-NL"/>
        </w:rPr>
        <w:t xml:space="preserve">. </w:t>
      </w:r>
      <w:r w:rsidR="001F1AF1">
        <w:rPr>
          <w:rFonts w:ascii="Arial" w:eastAsia="Times New Roman" w:hAnsi="Arial" w:cs="Arial"/>
          <w:sz w:val="20"/>
          <w:szCs w:val="20"/>
          <w:lang w:eastAsia="nl-NL"/>
        </w:rPr>
        <w:t xml:space="preserve">Ten opzichte van de </w:t>
      </w:r>
      <w:r w:rsidR="001F1AF1" w:rsidRPr="00F471D9">
        <w:rPr>
          <w:rFonts w:ascii="Arial" w:eastAsia="Times New Roman" w:hAnsi="Arial" w:cs="Arial"/>
          <w:sz w:val="20"/>
          <w:szCs w:val="20"/>
          <w:lang w:eastAsia="nl-NL"/>
        </w:rPr>
        <w:t xml:space="preserve">begroting een voordeel van </w:t>
      </w:r>
      <w:r w:rsidR="00F551D1" w:rsidRPr="00F471D9">
        <w:rPr>
          <w:rFonts w:ascii="Arial" w:eastAsia="Times New Roman" w:hAnsi="Arial" w:cs="Arial"/>
          <w:sz w:val="20"/>
          <w:szCs w:val="20"/>
          <w:lang w:eastAsia="nl-NL"/>
        </w:rPr>
        <w:t xml:space="preserve">€ </w:t>
      </w:r>
      <w:r w:rsidR="001F1AF1" w:rsidRPr="00F471D9">
        <w:rPr>
          <w:rFonts w:ascii="Arial" w:eastAsia="Times New Roman" w:hAnsi="Arial" w:cs="Arial"/>
          <w:sz w:val="20"/>
          <w:szCs w:val="20"/>
          <w:lang w:eastAsia="nl-NL"/>
        </w:rPr>
        <w:t xml:space="preserve">235.000. </w:t>
      </w:r>
      <w:r w:rsidR="00F551D1" w:rsidRPr="00F471D9">
        <w:rPr>
          <w:rFonts w:ascii="Arial" w:eastAsia="Times New Roman" w:hAnsi="Arial" w:cs="Arial"/>
          <w:sz w:val="20"/>
          <w:szCs w:val="20"/>
          <w:lang w:eastAsia="nl-NL"/>
        </w:rPr>
        <w:t xml:space="preserve">Ook de gemeentelijke bijdrage ten behoeve van de sociale werkvoorziening is € 35.000 lager dan de raming. </w:t>
      </w:r>
      <w:r w:rsidR="001F1AF1" w:rsidRPr="00F471D9">
        <w:rPr>
          <w:rFonts w:ascii="Arial" w:eastAsia="Times New Roman" w:hAnsi="Arial" w:cs="Arial"/>
          <w:sz w:val="20"/>
          <w:szCs w:val="20"/>
          <w:lang w:eastAsia="nl-NL"/>
        </w:rPr>
        <w:t>Hier staat een hogere bijdrage aan de SDD voor het participatiebudget tegenover.</w:t>
      </w:r>
    </w:p>
    <w:p w14:paraId="661438C3" w14:textId="77777777" w:rsidR="00223683" w:rsidRPr="00F471D9" w:rsidRDefault="00223683" w:rsidP="0046032F">
      <w:pPr>
        <w:spacing w:line="240" w:lineRule="auto"/>
        <w:rPr>
          <w:rFonts w:ascii="Arial" w:eastAsia="Times New Roman" w:hAnsi="Arial" w:cs="Arial"/>
          <w:b/>
          <w:sz w:val="20"/>
          <w:szCs w:val="20"/>
          <w:lang w:eastAsia="nl-NL"/>
        </w:rPr>
      </w:pPr>
    </w:p>
    <w:p w14:paraId="1BB60851" w14:textId="77777777" w:rsidR="0046032F" w:rsidRPr="00F471D9" w:rsidRDefault="0046032F" w:rsidP="0046032F">
      <w:pPr>
        <w:spacing w:line="240" w:lineRule="auto"/>
        <w:rPr>
          <w:rFonts w:ascii="Arial" w:eastAsia="Times New Roman" w:hAnsi="Arial" w:cs="Arial"/>
          <w:b/>
          <w:sz w:val="20"/>
          <w:szCs w:val="20"/>
          <w:lang w:eastAsia="nl-NL"/>
        </w:rPr>
      </w:pPr>
      <w:r w:rsidRPr="00F471D9">
        <w:rPr>
          <w:rFonts w:ascii="Arial" w:eastAsia="Times New Roman" w:hAnsi="Arial" w:cs="Arial"/>
          <w:b/>
          <w:sz w:val="20"/>
          <w:szCs w:val="20"/>
          <w:lang w:eastAsia="nl-NL"/>
        </w:rPr>
        <w:t>Welzijn en volksgezondheid</w:t>
      </w:r>
    </w:p>
    <w:p w14:paraId="326EBA2E" w14:textId="77777777" w:rsidR="00782065" w:rsidRPr="00F471D9" w:rsidRDefault="00782065" w:rsidP="0046032F">
      <w:pPr>
        <w:spacing w:line="240" w:lineRule="auto"/>
        <w:rPr>
          <w:rFonts w:ascii="Arial" w:eastAsia="Times New Roman" w:hAnsi="Arial" w:cs="Arial"/>
          <w:bCs/>
          <w:i/>
          <w:sz w:val="18"/>
          <w:szCs w:val="20"/>
          <w:lang w:eastAsia="nl-NL"/>
        </w:rPr>
      </w:pPr>
    </w:p>
    <w:p w14:paraId="3169CF03" w14:textId="77777777" w:rsidR="0046032F" w:rsidRPr="00F471D9" w:rsidRDefault="0046032F" w:rsidP="0046032F">
      <w:pPr>
        <w:spacing w:line="240" w:lineRule="auto"/>
        <w:rPr>
          <w:rFonts w:ascii="Arial" w:eastAsia="Times New Roman" w:hAnsi="Arial" w:cs="Arial"/>
          <w:sz w:val="20"/>
          <w:szCs w:val="20"/>
          <w:lang w:eastAsia="nl-NL"/>
        </w:rPr>
      </w:pPr>
      <w:r w:rsidRPr="00F471D9">
        <w:rPr>
          <w:rFonts w:ascii="Arial" w:eastAsia="Times New Roman" w:hAnsi="Arial" w:cs="Arial"/>
          <w:bCs/>
          <w:i/>
          <w:sz w:val="20"/>
          <w:szCs w:val="20"/>
          <w:lang w:eastAsia="nl-NL"/>
        </w:rPr>
        <w:t>Kunst- en cultuuronderwijs</w:t>
      </w:r>
      <w:r w:rsidRPr="00F471D9">
        <w:rPr>
          <w:rFonts w:ascii="Arial" w:eastAsia="Times New Roman" w:hAnsi="Arial" w:cs="Arial"/>
          <w:sz w:val="20"/>
          <w:szCs w:val="20"/>
          <w:lang w:eastAsia="nl-NL"/>
        </w:rPr>
        <w:br/>
        <w:t>Met het faillissement van ToBe is vanuit de commissie Samenleving de wens geuit na te denken over een andere opzet van het kunst- en cultuuronderwijs in Papendrecht. Hierover zijn zowel met de rechtsopvolger van ToBe als met lokale partners (met name Excelsior) afspraken gemaakt. Uitgangspunten van een hernieuwde samenwerking zijn gedeeld in de commissie Samenleving in november 2016. Bedoeling was om het vernieuwde beleid eind 2016 te implementeren. Dit bleek een te optimistische planning, wat in 2016 tot een overschot op deze post heeft geleid van € 38.000. Aangezien de werkzaamheden nog doorlopen in 2017 wordt voorgesteld dit bedrag over te hevelen naar 2017.</w:t>
      </w:r>
    </w:p>
    <w:p w14:paraId="433779C9" w14:textId="77777777" w:rsidR="0046032F" w:rsidRPr="00F471D9" w:rsidRDefault="0046032F" w:rsidP="0046032F">
      <w:pPr>
        <w:spacing w:line="240" w:lineRule="auto"/>
        <w:rPr>
          <w:rFonts w:ascii="Arial" w:eastAsia="Times New Roman" w:hAnsi="Arial" w:cs="Arial"/>
          <w:sz w:val="18"/>
          <w:szCs w:val="20"/>
          <w:lang w:eastAsia="nl-NL"/>
        </w:rPr>
      </w:pPr>
    </w:p>
    <w:p w14:paraId="354F5673" w14:textId="046BA0E7" w:rsidR="00227DC4" w:rsidRPr="00A52145" w:rsidRDefault="0046032F" w:rsidP="00227DC4">
      <w:pPr>
        <w:rPr>
          <w:rFonts w:ascii="Arial" w:hAnsi="Arial" w:cs="Arial"/>
          <w:sz w:val="20"/>
          <w:szCs w:val="20"/>
        </w:rPr>
      </w:pPr>
      <w:r w:rsidRPr="00F471D9">
        <w:rPr>
          <w:rFonts w:ascii="Arial" w:eastAsia="Times New Roman" w:hAnsi="Arial" w:cs="Arial"/>
          <w:bCs/>
          <w:i/>
          <w:color w:val="000000"/>
          <w:sz w:val="20"/>
          <w:szCs w:val="20"/>
          <w:lang w:eastAsia="nl-NL"/>
        </w:rPr>
        <w:t>Wmo regionaal</w:t>
      </w:r>
      <w:r w:rsidRPr="00F471D9">
        <w:rPr>
          <w:rFonts w:ascii="Arial" w:eastAsia="Times New Roman" w:hAnsi="Arial" w:cs="Arial"/>
          <w:color w:val="000000"/>
          <w:sz w:val="20"/>
          <w:szCs w:val="20"/>
          <w:lang w:eastAsia="nl-NL"/>
        </w:rPr>
        <w:br/>
      </w:r>
      <w:r w:rsidR="00227DC4" w:rsidRPr="00A52145">
        <w:rPr>
          <w:rFonts w:ascii="Arial" w:hAnsi="Arial" w:cs="Arial"/>
          <w:sz w:val="20"/>
          <w:szCs w:val="20"/>
        </w:rPr>
        <w:t>Via de tweede bestuursrapportage 2016 heeft de GRD de budgetten Wmo, waaronder de huishoudelijke ondersteuning, hulpmiddelen/vervoer en begeleiding en kortdurend verblijf positief bijgesteld. Daarnaast heeft het Rijk het macrobudget van de Wmo-huishoudelijke hulp aangepast ten behoeve van prijs- en volumecompensatie. Ten opzichte van de begroting levert dit een voordeel op van € 660.000. Verder heeft de GRD via haar voorlopige jaarrekening 2016 de Wmo-budgetten, waaronder huishoudelijke hulp en begeleiding en kortdurend verblijf, meer positief bijgesteld. Voor Papendrecht betekent dit een aanvullend voordeel van € 148.000.</w:t>
      </w:r>
    </w:p>
    <w:p w14:paraId="4247E9BD" w14:textId="67E99ACF" w:rsidR="0046032F" w:rsidRPr="00F471D9" w:rsidRDefault="0046032F" w:rsidP="0046032F">
      <w:pPr>
        <w:spacing w:line="240" w:lineRule="auto"/>
        <w:rPr>
          <w:rFonts w:ascii="Arial" w:eastAsia="Times New Roman" w:hAnsi="Arial" w:cs="Arial"/>
          <w:color w:val="000000"/>
          <w:sz w:val="20"/>
          <w:szCs w:val="20"/>
          <w:lang w:eastAsia="nl-NL"/>
        </w:rPr>
      </w:pPr>
    </w:p>
    <w:p w14:paraId="7353FB4B" w14:textId="77777777" w:rsidR="00227DC4" w:rsidRPr="00A52145" w:rsidRDefault="00227DC4" w:rsidP="00227DC4">
      <w:pPr>
        <w:rPr>
          <w:rFonts w:ascii="Arial" w:eastAsia="Times New Roman" w:hAnsi="Arial" w:cs="Arial"/>
          <w:bCs/>
          <w:i/>
          <w:color w:val="000000"/>
          <w:sz w:val="20"/>
          <w:szCs w:val="20"/>
          <w:lang w:eastAsia="nl-NL"/>
        </w:rPr>
      </w:pPr>
      <w:r w:rsidRPr="00A52145">
        <w:rPr>
          <w:rFonts w:ascii="Arial" w:eastAsia="Times New Roman" w:hAnsi="Arial" w:cs="Arial"/>
          <w:bCs/>
          <w:i/>
          <w:color w:val="000000"/>
          <w:sz w:val="20"/>
          <w:szCs w:val="20"/>
          <w:lang w:eastAsia="nl-NL"/>
        </w:rPr>
        <w:t>Serviceorganisatie Jeugd</w:t>
      </w:r>
    </w:p>
    <w:p w14:paraId="77DC60D5" w14:textId="77777777" w:rsidR="00227DC4" w:rsidRPr="00A52145" w:rsidRDefault="00227DC4" w:rsidP="00227DC4">
      <w:pPr>
        <w:rPr>
          <w:rFonts w:ascii="Arial" w:hAnsi="Arial" w:cs="Arial"/>
          <w:sz w:val="20"/>
          <w:szCs w:val="20"/>
        </w:rPr>
      </w:pPr>
      <w:r w:rsidRPr="00A52145">
        <w:rPr>
          <w:rFonts w:ascii="Arial" w:hAnsi="Arial" w:cs="Arial"/>
          <w:sz w:val="20"/>
          <w:szCs w:val="20"/>
        </w:rPr>
        <w:t xml:space="preserve">De Serviceorganisatie Jeugd sluit het jaar 2016 af met een negatief saldo van € 1,3 miljoen. Dit bedrag zal worden opgehaald bij de deelnemende gemeenten en betekent voor Papendrecht een nadeel van € 76.000. De jaarstukken dienen nog door de accountant te worden beoordeeld. </w:t>
      </w:r>
    </w:p>
    <w:p w14:paraId="69069D29" w14:textId="77777777" w:rsidR="00227DC4" w:rsidRPr="00A52145" w:rsidRDefault="00227DC4" w:rsidP="0046032F">
      <w:pPr>
        <w:spacing w:line="240" w:lineRule="auto"/>
        <w:rPr>
          <w:rFonts w:ascii="Arial" w:eastAsia="Times New Roman" w:hAnsi="Arial" w:cs="Arial"/>
          <w:b/>
          <w:i/>
          <w:sz w:val="20"/>
          <w:szCs w:val="20"/>
          <w:lang w:eastAsia="nl-NL"/>
        </w:rPr>
      </w:pPr>
    </w:p>
    <w:p w14:paraId="07F2BA3D" w14:textId="77777777" w:rsidR="0046032F" w:rsidRPr="00F471D9" w:rsidRDefault="0046032F" w:rsidP="0046032F">
      <w:pPr>
        <w:spacing w:line="240" w:lineRule="auto"/>
        <w:rPr>
          <w:rFonts w:ascii="Arial" w:eastAsia="Times New Roman" w:hAnsi="Arial" w:cs="Arial"/>
          <w:b/>
          <w:sz w:val="20"/>
          <w:szCs w:val="20"/>
          <w:lang w:eastAsia="nl-NL"/>
        </w:rPr>
      </w:pPr>
      <w:r w:rsidRPr="00F471D9">
        <w:rPr>
          <w:rFonts w:ascii="Arial" w:eastAsia="Times New Roman" w:hAnsi="Arial" w:cs="Arial"/>
          <w:b/>
          <w:sz w:val="20"/>
          <w:szCs w:val="20"/>
          <w:lang w:eastAsia="nl-NL"/>
        </w:rPr>
        <w:t>Onderwijs en Jeugd</w:t>
      </w:r>
    </w:p>
    <w:p w14:paraId="301F1219" w14:textId="77777777" w:rsidR="00237956" w:rsidRPr="00F471D9" w:rsidRDefault="00237956" w:rsidP="0046032F">
      <w:pPr>
        <w:spacing w:line="240" w:lineRule="auto"/>
        <w:rPr>
          <w:rFonts w:ascii="Arial" w:eastAsia="Times New Roman" w:hAnsi="Arial" w:cs="Arial"/>
          <w:bCs/>
          <w:i/>
          <w:color w:val="000000"/>
          <w:sz w:val="18"/>
          <w:szCs w:val="20"/>
          <w:lang w:eastAsia="nl-NL"/>
        </w:rPr>
      </w:pPr>
    </w:p>
    <w:p w14:paraId="05DF6DB0" w14:textId="77777777" w:rsidR="0046032F" w:rsidRPr="00F471D9" w:rsidRDefault="0046032F" w:rsidP="0046032F">
      <w:pPr>
        <w:spacing w:line="240" w:lineRule="auto"/>
        <w:rPr>
          <w:rFonts w:ascii="Arial" w:eastAsia="Times New Roman" w:hAnsi="Arial" w:cs="Arial"/>
          <w:i/>
          <w:color w:val="000000"/>
          <w:sz w:val="20"/>
          <w:szCs w:val="20"/>
          <w:lang w:eastAsia="nl-NL"/>
        </w:rPr>
      </w:pPr>
      <w:r w:rsidRPr="00F471D9">
        <w:rPr>
          <w:rFonts w:ascii="Arial" w:eastAsia="Times New Roman" w:hAnsi="Arial" w:cs="Arial"/>
          <w:bCs/>
          <w:i/>
          <w:color w:val="000000"/>
          <w:sz w:val="20"/>
          <w:szCs w:val="20"/>
          <w:lang w:eastAsia="nl-NL"/>
        </w:rPr>
        <w:t>Toekomst Voortgezet Onderwijs</w:t>
      </w:r>
    </w:p>
    <w:p w14:paraId="677F9CE7" w14:textId="447E97FB" w:rsidR="0046032F" w:rsidRPr="00F471D9" w:rsidRDefault="0046032F" w:rsidP="0046032F">
      <w:pPr>
        <w:spacing w:line="240" w:lineRule="auto"/>
        <w:rPr>
          <w:rFonts w:ascii="Arial" w:eastAsia="Times New Roman" w:hAnsi="Arial" w:cs="Arial"/>
          <w:color w:val="000000"/>
          <w:sz w:val="20"/>
          <w:szCs w:val="20"/>
          <w:lang w:eastAsia="nl-NL"/>
        </w:rPr>
      </w:pPr>
      <w:r w:rsidRPr="00F471D9">
        <w:rPr>
          <w:rFonts w:ascii="Arial" w:eastAsia="Times New Roman" w:hAnsi="Arial" w:cs="Arial"/>
          <w:color w:val="000000"/>
          <w:sz w:val="20"/>
          <w:szCs w:val="20"/>
          <w:lang w:eastAsia="nl-NL"/>
        </w:rPr>
        <w:t>In 2016 is gestart met het haalbaarheidsonderzoek Toekomst Visie Voortgezet onderwijs waarbij zowel de fysieke, financiële als onderwijsinhoudelijke mogelijkheden worden onderzocht. Het traject loopt</w:t>
      </w:r>
      <w:r w:rsidR="00DE4995" w:rsidRPr="00F471D9">
        <w:rPr>
          <w:rFonts w:ascii="Arial" w:eastAsia="Times New Roman" w:hAnsi="Arial" w:cs="Arial"/>
          <w:color w:val="000000"/>
          <w:sz w:val="20"/>
          <w:szCs w:val="20"/>
          <w:lang w:eastAsia="nl-NL"/>
        </w:rPr>
        <w:t xml:space="preserve">, ook als gevolg van </w:t>
      </w:r>
      <w:r w:rsidRPr="00F471D9">
        <w:rPr>
          <w:rFonts w:ascii="Arial" w:eastAsia="Times New Roman" w:hAnsi="Arial" w:cs="Arial"/>
          <w:color w:val="000000"/>
          <w:sz w:val="20"/>
          <w:szCs w:val="20"/>
          <w:lang w:eastAsia="nl-NL"/>
        </w:rPr>
        <w:t>de politieke discussie</w:t>
      </w:r>
      <w:r w:rsidR="00782065" w:rsidRPr="00F471D9">
        <w:rPr>
          <w:rFonts w:ascii="Arial" w:eastAsia="Times New Roman" w:hAnsi="Arial" w:cs="Arial"/>
          <w:color w:val="000000"/>
          <w:sz w:val="20"/>
          <w:szCs w:val="20"/>
          <w:lang w:eastAsia="nl-NL"/>
        </w:rPr>
        <w:t>,</w:t>
      </w:r>
      <w:r w:rsidRPr="00F471D9">
        <w:rPr>
          <w:rFonts w:ascii="Arial" w:eastAsia="Times New Roman" w:hAnsi="Arial" w:cs="Arial"/>
          <w:color w:val="000000"/>
          <w:sz w:val="20"/>
          <w:szCs w:val="20"/>
          <w:lang w:eastAsia="nl-NL"/>
        </w:rPr>
        <w:t xml:space="preserve"> door in 2017</w:t>
      </w:r>
      <w:r w:rsidR="00782065" w:rsidRPr="00F471D9">
        <w:rPr>
          <w:rFonts w:ascii="Arial" w:eastAsia="Times New Roman" w:hAnsi="Arial" w:cs="Arial"/>
          <w:color w:val="000000"/>
          <w:sz w:val="20"/>
          <w:szCs w:val="20"/>
          <w:lang w:eastAsia="nl-NL"/>
        </w:rPr>
        <w:t xml:space="preserve">, </w:t>
      </w:r>
      <w:r w:rsidRPr="00F471D9">
        <w:rPr>
          <w:rFonts w:ascii="Arial" w:eastAsia="Times New Roman" w:hAnsi="Arial" w:cs="Arial"/>
          <w:color w:val="000000"/>
          <w:sz w:val="20"/>
          <w:szCs w:val="20"/>
          <w:lang w:eastAsia="nl-NL"/>
        </w:rPr>
        <w:t xml:space="preserve">waardoor er van het totale beschikbaar gestelde budget € 75.000 resteert. </w:t>
      </w:r>
      <w:r w:rsidR="00237956" w:rsidRPr="00F471D9">
        <w:rPr>
          <w:rFonts w:ascii="Arial" w:eastAsia="Times New Roman" w:hAnsi="Arial" w:cs="Arial"/>
          <w:color w:val="000000"/>
          <w:sz w:val="20"/>
          <w:szCs w:val="20"/>
          <w:lang w:eastAsia="nl-NL"/>
        </w:rPr>
        <w:t>De beschikbaar gestelde dekking vanuit de reserve blijft hiervoor beschikbaar.</w:t>
      </w:r>
      <w:r w:rsidR="00DE41D6" w:rsidRPr="00F471D9">
        <w:rPr>
          <w:rFonts w:ascii="Arial" w:eastAsia="Times New Roman" w:hAnsi="Arial" w:cs="Arial"/>
          <w:color w:val="000000"/>
          <w:sz w:val="20"/>
          <w:szCs w:val="20"/>
          <w:lang w:eastAsia="nl-NL"/>
        </w:rPr>
        <w:t xml:space="preserve"> Daarnaast vielen onderhoudskosten circa € 90.000 lager uit.</w:t>
      </w:r>
    </w:p>
    <w:p w14:paraId="25B32AF4" w14:textId="77777777" w:rsidR="0046032F" w:rsidRPr="00F471D9" w:rsidRDefault="0046032F" w:rsidP="0046032F">
      <w:pPr>
        <w:spacing w:line="240" w:lineRule="auto"/>
        <w:rPr>
          <w:rFonts w:ascii="Arial" w:eastAsia="Times New Roman" w:hAnsi="Arial" w:cs="Arial"/>
          <w:sz w:val="18"/>
          <w:szCs w:val="20"/>
          <w:lang w:eastAsia="nl-NL"/>
        </w:rPr>
      </w:pPr>
    </w:p>
    <w:p w14:paraId="10FCDAE0" w14:textId="77777777" w:rsidR="0046032F" w:rsidRPr="00F471D9" w:rsidRDefault="0046032F" w:rsidP="0046032F">
      <w:pPr>
        <w:spacing w:line="240" w:lineRule="auto"/>
        <w:rPr>
          <w:rFonts w:ascii="Arial" w:eastAsia="Times New Roman" w:hAnsi="Arial" w:cs="Arial"/>
          <w:i/>
          <w:sz w:val="20"/>
          <w:szCs w:val="20"/>
          <w:lang w:eastAsia="nl-NL"/>
        </w:rPr>
      </w:pPr>
      <w:r w:rsidRPr="00F471D9">
        <w:rPr>
          <w:rFonts w:ascii="Arial" w:eastAsia="Times New Roman" w:hAnsi="Arial" w:cs="Arial"/>
          <w:b/>
          <w:sz w:val="20"/>
          <w:szCs w:val="20"/>
          <w:lang w:eastAsia="nl-NL"/>
        </w:rPr>
        <w:t xml:space="preserve">Sport </w:t>
      </w:r>
    </w:p>
    <w:p w14:paraId="3E870458" w14:textId="1FD2A1EB" w:rsidR="0046032F" w:rsidRPr="00F471D9" w:rsidRDefault="0046032F" w:rsidP="0046032F">
      <w:pPr>
        <w:spacing w:line="240" w:lineRule="auto"/>
        <w:rPr>
          <w:rFonts w:ascii="Calibri" w:eastAsia="Times New Roman" w:hAnsi="Calibri" w:cs="Times New Roman"/>
          <w:color w:val="000000"/>
          <w:lang w:eastAsia="nl-NL"/>
        </w:rPr>
      </w:pPr>
      <w:r w:rsidRPr="00F471D9">
        <w:rPr>
          <w:rFonts w:ascii="Arial" w:eastAsia="Times New Roman" w:hAnsi="Arial" w:cs="Arial"/>
          <w:color w:val="000000"/>
          <w:sz w:val="20"/>
          <w:szCs w:val="20"/>
          <w:lang w:eastAsia="nl-NL"/>
        </w:rPr>
        <w:t xml:space="preserve">Het actief beleid om meer bezoekers </w:t>
      </w:r>
      <w:r w:rsidR="00782065" w:rsidRPr="00F471D9">
        <w:rPr>
          <w:rFonts w:ascii="Arial" w:eastAsia="Times New Roman" w:hAnsi="Arial" w:cs="Arial"/>
          <w:color w:val="000000"/>
          <w:sz w:val="20"/>
          <w:szCs w:val="20"/>
          <w:lang w:eastAsia="nl-NL"/>
        </w:rPr>
        <w:t>naar sport</w:t>
      </w:r>
      <w:r w:rsidR="001C2BC0" w:rsidRPr="00F471D9">
        <w:rPr>
          <w:rFonts w:ascii="Arial" w:eastAsia="Times New Roman" w:hAnsi="Arial" w:cs="Arial"/>
          <w:color w:val="000000"/>
          <w:sz w:val="20"/>
          <w:szCs w:val="20"/>
          <w:lang w:eastAsia="nl-NL"/>
        </w:rPr>
        <w:t xml:space="preserve">voorzieningen </w:t>
      </w:r>
      <w:r w:rsidR="00782065" w:rsidRPr="00F471D9">
        <w:rPr>
          <w:rFonts w:ascii="Arial" w:eastAsia="Times New Roman" w:hAnsi="Arial" w:cs="Arial"/>
          <w:color w:val="000000"/>
          <w:sz w:val="20"/>
          <w:szCs w:val="20"/>
          <w:lang w:eastAsia="nl-NL"/>
        </w:rPr>
        <w:t>te trekken</w:t>
      </w:r>
      <w:r w:rsidRPr="00F471D9">
        <w:rPr>
          <w:rFonts w:ascii="Arial" w:eastAsia="Times New Roman" w:hAnsi="Arial" w:cs="Arial"/>
          <w:color w:val="000000"/>
          <w:sz w:val="20"/>
          <w:szCs w:val="20"/>
          <w:lang w:eastAsia="nl-NL"/>
        </w:rPr>
        <w:t xml:space="preserve"> heeft ook het gevolg gehad dat de personele inzet </w:t>
      </w:r>
      <w:r w:rsidR="00596407" w:rsidRPr="00F471D9">
        <w:rPr>
          <w:rFonts w:ascii="Arial" w:eastAsia="Times New Roman" w:hAnsi="Arial" w:cs="Arial"/>
          <w:color w:val="000000"/>
          <w:sz w:val="20"/>
          <w:szCs w:val="20"/>
          <w:lang w:eastAsia="nl-NL"/>
        </w:rPr>
        <w:t xml:space="preserve">bij met name het sportcentrum </w:t>
      </w:r>
      <w:r w:rsidRPr="00F471D9">
        <w:rPr>
          <w:rFonts w:ascii="Arial" w:eastAsia="Times New Roman" w:hAnsi="Arial" w:cs="Arial"/>
          <w:color w:val="000000"/>
          <w:sz w:val="20"/>
          <w:szCs w:val="20"/>
          <w:lang w:eastAsia="nl-NL"/>
        </w:rPr>
        <w:t xml:space="preserve">hoger geweest is. Bovendien is er sprake van </w:t>
      </w:r>
      <w:r w:rsidR="00F77757">
        <w:rPr>
          <w:rFonts w:ascii="Arial" w:eastAsia="Times New Roman" w:hAnsi="Arial" w:cs="Arial"/>
          <w:color w:val="000000"/>
          <w:sz w:val="20"/>
          <w:szCs w:val="20"/>
          <w:lang w:eastAsia="nl-NL"/>
        </w:rPr>
        <w:t>hogere</w:t>
      </w:r>
      <w:r w:rsidRPr="00F471D9">
        <w:rPr>
          <w:rFonts w:ascii="Arial" w:eastAsia="Times New Roman" w:hAnsi="Arial" w:cs="Arial"/>
          <w:color w:val="000000"/>
          <w:sz w:val="20"/>
          <w:szCs w:val="20"/>
          <w:lang w:eastAsia="nl-NL"/>
        </w:rPr>
        <w:t xml:space="preserve"> uitgaven op het gebied onderhoud en schadeherstel. </w:t>
      </w:r>
      <w:r w:rsidR="00F77757">
        <w:rPr>
          <w:rFonts w:ascii="Arial" w:eastAsia="Times New Roman" w:hAnsi="Arial" w:cs="Arial"/>
          <w:color w:val="000000"/>
          <w:sz w:val="20"/>
          <w:szCs w:val="20"/>
          <w:lang w:eastAsia="nl-NL"/>
        </w:rPr>
        <w:t>Totaal e</w:t>
      </w:r>
      <w:r w:rsidRPr="00F471D9">
        <w:rPr>
          <w:rFonts w:ascii="Arial" w:eastAsia="Times New Roman" w:hAnsi="Arial" w:cs="Arial"/>
          <w:color w:val="000000"/>
          <w:sz w:val="20"/>
          <w:szCs w:val="20"/>
          <w:lang w:eastAsia="nl-NL"/>
        </w:rPr>
        <w:t>en nadeel van € 125.000.</w:t>
      </w:r>
    </w:p>
    <w:p w14:paraId="1E34DB02" w14:textId="77777777" w:rsidR="003D5029" w:rsidRPr="00F471D9" w:rsidRDefault="003D5029" w:rsidP="0046032F">
      <w:pPr>
        <w:spacing w:line="240" w:lineRule="auto"/>
        <w:rPr>
          <w:rFonts w:ascii="Arial" w:eastAsia="Times New Roman" w:hAnsi="Arial" w:cs="Arial"/>
          <w:b/>
          <w:sz w:val="18"/>
          <w:szCs w:val="20"/>
          <w:lang w:eastAsia="nl-NL"/>
        </w:rPr>
      </w:pPr>
    </w:p>
    <w:p w14:paraId="12E1C064" w14:textId="77777777" w:rsidR="0046032F" w:rsidRPr="00F471D9" w:rsidRDefault="0046032F" w:rsidP="0046032F">
      <w:pPr>
        <w:spacing w:line="240" w:lineRule="auto"/>
        <w:rPr>
          <w:rFonts w:ascii="Arial" w:eastAsia="Times New Roman" w:hAnsi="Arial" w:cs="Arial"/>
          <w:b/>
          <w:sz w:val="20"/>
          <w:szCs w:val="20"/>
          <w:lang w:eastAsia="nl-NL"/>
        </w:rPr>
      </w:pPr>
      <w:r w:rsidRPr="00F471D9">
        <w:rPr>
          <w:rFonts w:ascii="Arial" w:eastAsia="Times New Roman" w:hAnsi="Arial" w:cs="Arial"/>
          <w:b/>
          <w:sz w:val="20"/>
          <w:szCs w:val="20"/>
          <w:lang w:eastAsia="nl-NL"/>
        </w:rPr>
        <w:t xml:space="preserve">Economie en ondernemen </w:t>
      </w:r>
    </w:p>
    <w:p w14:paraId="7BF83864" w14:textId="77777777" w:rsidR="00F77757" w:rsidRDefault="00F77757" w:rsidP="00F77757">
      <w:pPr>
        <w:spacing w:line="240" w:lineRule="auto"/>
        <w:rPr>
          <w:rFonts w:ascii="Arial" w:eastAsia="Times New Roman" w:hAnsi="Arial" w:cs="Arial"/>
          <w:sz w:val="20"/>
          <w:szCs w:val="20"/>
          <w:lang w:eastAsia="nl-NL"/>
        </w:rPr>
      </w:pPr>
      <w:r w:rsidRPr="0013329A">
        <w:rPr>
          <w:rFonts w:ascii="Arial" w:eastAsia="Times New Roman" w:hAnsi="Arial" w:cs="Arial"/>
          <w:sz w:val="20"/>
          <w:szCs w:val="20"/>
          <w:lang w:eastAsia="nl-NL"/>
        </w:rPr>
        <w:t>Voor het regionale project Drechtsteden atelier was onze gemeente penvoerder/projecttrekker. De kosten van het project hebben een overschrijding teweeg gebracht. De kosten zijn doorbelast aan de participerende gemeenten</w:t>
      </w:r>
      <w:r>
        <w:rPr>
          <w:rFonts w:ascii="Arial" w:eastAsia="Times New Roman" w:hAnsi="Arial" w:cs="Arial"/>
          <w:sz w:val="20"/>
          <w:szCs w:val="20"/>
          <w:lang w:eastAsia="nl-NL"/>
        </w:rPr>
        <w:t xml:space="preserve"> (zie toelichting baten)</w:t>
      </w:r>
      <w:r w:rsidRPr="0013329A">
        <w:rPr>
          <w:rFonts w:ascii="Arial" w:eastAsia="Times New Roman" w:hAnsi="Arial" w:cs="Arial"/>
          <w:sz w:val="20"/>
          <w:szCs w:val="20"/>
          <w:lang w:eastAsia="nl-NL"/>
        </w:rPr>
        <w:t>.</w:t>
      </w:r>
    </w:p>
    <w:p w14:paraId="7C98543B" w14:textId="77777777" w:rsidR="00F77757" w:rsidRDefault="00F77757" w:rsidP="0046032F">
      <w:pPr>
        <w:spacing w:line="240" w:lineRule="auto"/>
        <w:rPr>
          <w:rFonts w:ascii="Arial" w:eastAsia="Times New Roman" w:hAnsi="Arial" w:cs="Arial"/>
          <w:sz w:val="20"/>
          <w:szCs w:val="20"/>
          <w:lang w:eastAsia="nl-NL"/>
        </w:rPr>
      </w:pPr>
    </w:p>
    <w:p w14:paraId="509B27D5" w14:textId="56462CD5" w:rsidR="0046032F" w:rsidRDefault="00F77757" w:rsidP="0046032F">
      <w:pPr>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Daarnaast kent h</w:t>
      </w:r>
      <w:r w:rsidR="0046032F" w:rsidRPr="00F471D9">
        <w:rPr>
          <w:rFonts w:ascii="Arial" w:eastAsia="Times New Roman" w:hAnsi="Arial" w:cs="Arial"/>
          <w:sz w:val="20"/>
          <w:szCs w:val="20"/>
          <w:lang w:eastAsia="nl-NL"/>
        </w:rPr>
        <w:t>et Uitvoeringsprogramma Economie een overschrijding op de apparaatskosten. Dit is het gevolg van een bredere provinciale opzet van het congres Dare2Cross, met nationale uitstraling en in samenwerking met InnovationQuarter. Daarnaast zijn, in het kader van het bestuursakkoord en de</w:t>
      </w:r>
      <w:r w:rsidR="0046032F" w:rsidRPr="0013329A">
        <w:rPr>
          <w:rFonts w:ascii="Arial" w:eastAsia="Times New Roman" w:hAnsi="Arial" w:cs="Arial"/>
          <w:sz w:val="20"/>
          <w:szCs w:val="20"/>
          <w:lang w:eastAsia="nl-NL"/>
        </w:rPr>
        <w:t xml:space="preserve"> wens om synergie te bereiken in de lokale en regionale programma's, meer uren besteed aan vraag gestuurd bedrijventerreinbeleid en innovatiestrategie</w:t>
      </w:r>
      <w:r w:rsidR="0046032F">
        <w:rPr>
          <w:rFonts w:ascii="Arial" w:eastAsia="Times New Roman" w:hAnsi="Arial" w:cs="Arial"/>
          <w:sz w:val="20"/>
          <w:szCs w:val="20"/>
          <w:lang w:eastAsia="nl-NL"/>
        </w:rPr>
        <w:t>.</w:t>
      </w:r>
    </w:p>
    <w:p w14:paraId="450EC833" w14:textId="0085FAA0" w:rsidR="0046032F" w:rsidRDefault="0046032F" w:rsidP="00F551D1">
      <w:pPr>
        <w:spacing w:line="240" w:lineRule="auto"/>
        <w:rPr>
          <w:rFonts w:ascii="Arial" w:hAnsi="Arial" w:cs="Arial"/>
          <w:b/>
          <w:sz w:val="24"/>
          <w:szCs w:val="24"/>
        </w:rPr>
      </w:pPr>
      <w:r>
        <w:rPr>
          <w:rFonts w:ascii="Arial" w:hAnsi="Arial" w:cs="Arial"/>
          <w:b/>
          <w:sz w:val="24"/>
          <w:szCs w:val="24"/>
        </w:rPr>
        <w:br w:type="page"/>
      </w:r>
    </w:p>
    <w:p w14:paraId="63231941" w14:textId="77777777" w:rsidR="0043469C" w:rsidRPr="00223683" w:rsidRDefault="0043469C" w:rsidP="0043469C">
      <w:pPr>
        <w:rPr>
          <w:rFonts w:ascii="Arial" w:hAnsi="Arial" w:cs="Arial"/>
          <w:b/>
          <w:sz w:val="20"/>
          <w:szCs w:val="20"/>
        </w:rPr>
      </w:pPr>
      <w:r w:rsidRPr="00223683">
        <w:rPr>
          <w:rFonts w:ascii="Arial" w:hAnsi="Arial" w:cs="Arial"/>
          <w:b/>
          <w:sz w:val="20"/>
          <w:szCs w:val="20"/>
        </w:rPr>
        <w:lastRenderedPageBreak/>
        <w:t>Programma Ruimte</w:t>
      </w:r>
    </w:p>
    <w:p w14:paraId="548CAC74" w14:textId="42916C4E" w:rsidR="009324C1" w:rsidRDefault="0003482F" w:rsidP="0043469C">
      <w:pPr>
        <w:rPr>
          <w:rFonts w:ascii="Arial" w:hAnsi="Arial" w:cs="Arial"/>
          <w:b/>
          <w:sz w:val="24"/>
          <w:szCs w:val="24"/>
        </w:rPr>
      </w:pPr>
      <w:r w:rsidRPr="0003482F">
        <w:rPr>
          <w:noProof/>
          <w:lang w:eastAsia="nl-NL"/>
        </w:rPr>
        <w:drawing>
          <wp:inline distT="0" distB="0" distL="0" distR="0" wp14:anchorId="5387EED5" wp14:editId="0C274343">
            <wp:extent cx="5759450" cy="8494791"/>
            <wp:effectExtent l="0" t="0" r="0" b="190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8494791"/>
                    </a:xfrm>
                    <a:prstGeom prst="rect">
                      <a:avLst/>
                    </a:prstGeom>
                    <a:noFill/>
                    <a:ln>
                      <a:noFill/>
                    </a:ln>
                  </pic:spPr>
                </pic:pic>
              </a:graphicData>
            </a:graphic>
          </wp:inline>
        </w:drawing>
      </w:r>
    </w:p>
    <w:p w14:paraId="1B13F049" w14:textId="594C11F8" w:rsidR="0003482F" w:rsidRDefault="0003482F">
      <w:pPr>
        <w:spacing w:after="160"/>
        <w:rPr>
          <w:rFonts w:ascii="Arial" w:hAnsi="Arial" w:cs="Arial"/>
          <w:sz w:val="20"/>
          <w:szCs w:val="20"/>
        </w:rPr>
      </w:pPr>
      <w:r>
        <w:rPr>
          <w:rFonts w:ascii="Arial" w:hAnsi="Arial" w:cs="Arial"/>
          <w:sz w:val="20"/>
          <w:szCs w:val="20"/>
        </w:rPr>
        <w:br w:type="page"/>
      </w:r>
    </w:p>
    <w:p w14:paraId="774339DD" w14:textId="77777777" w:rsidR="0046032F" w:rsidRPr="00052E52" w:rsidRDefault="0046032F" w:rsidP="0046032F">
      <w:pPr>
        <w:rPr>
          <w:rFonts w:ascii="Arial" w:hAnsi="Arial" w:cs="Arial"/>
          <w:sz w:val="20"/>
          <w:szCs w:val="20"/>
        </w:rPr>
      </w:pPr>
      <w:r w:rsidRPr="00052E52">
        <w:rPr>
          <w:rFonts w:ascii="Arial" w:hAnsi="Arial" w:cs="Arial"/>
          <w:sz w:val="20"/>
          <w:szCs w:val="20"/>
        </w:rPr>
        <w:lastRenderedPageBreak/>
        <w:t>De verschillen per thema:</w:t>
      </w:r>
    </w:p>
    <w:p w14:paraId="690FC567" w14:textId="77777777" w:rsidR="0046032F" w:rsidRDefault="0046032F" w:rsidP="0046032F"/>
    <w:p w14:paraId="1D14E367" w14:textId="77777777" w:rsidR="0046032F" w:rsidRPr="0044528F" w:rsidRDefault="0046032F" w:rsidP="0046032F">
      <w:pPr>
        <w:rPr>
          <w:b/>
        </w:rPr>
      </w:pPr>
      <w:r w:rsidRPr="0044528F">
        <w:rPr>
          <w:b/>
        </w:rPr>
        <w:t>BATEN</w:t>
      </w:r>
    </w:p>
    <w:p w14:paraId="0E8E25ED" w14:textId="77777777" w:rsidR="00922194" w:rsidRDefault="00922194" w:rsidP="0046032F">
      <w:pPr>
        <w:spacing w:line="240" w:lineRule="auto"/>
        <w:rPr>
          <w:rFonts w:ascii="Arial" w:eastAsia="Times New Roman" w:hAnsi="Arial" w:cs="Arial"/>
          <w:b/>
          <w:sz w:val="20"/>
          <w:szCs w:val="20"/>
          <w:lang w:eastAsia="nl-NL"/>
        </w:rPr>
      </w:pPr>
    </w:p>
    <w:p w14:paraId="456497DF" w14:textId="77777777" w:rsidR="0046032F" w:rsidRPr="00FA3ED7" w:rsidRDefault="0046032F" w:rsidP="0046032F">
      <w:pPr>
        <w:spacing w:line="240" w:lineRule="auto"/>
        <w:rPr>
          <w:rFonts w:ascii="Arial" w:eastAsia="Times New Roman" w:hAnsi="Arial" w:cs="Arial"/>
          <w:b/>
          <w:sz w:val="20"/>
          <w:szCs w:val="20"/>
          <w:lang w:eastAsia="nl-NL"/>
        </w:rPr>
      </w:pPr>
      <w:r>
        <w:rPr>
          <w:rFonts w:ascii="Arial" w:eastAsia="Times New Roman" w:hAnsi="Arial" w:cs="Arial"/>
          <w:b/>
          <w:sz w:val="20"/>
          <w:szCs w:val="20"/>
          <w:lang w:eastAsia="nl-NL"/>
        </w:rPr>
        <w:t>Centrum</w:t>
      </w:r>
    </w:p>
    <w:p w14:paraId="40DD47A1" w14:textId="333BCF2A" w:rsidR="00B66009" w:rsidRPr="00B66009" w:rsidRDefault="004166CC" w:rsidP="00B66009">
      <w:pPr>
        <w:spacing w:line="240" w:lineRule="auto"/>
        <w:rPr>
          <w:rFonts w:ascii="Arial" w:eastAsia="Times New Roman" w:hAnsi="Arial" w:cs="Arial"/>
          <w:b/>
          <w:sz w:val="20"/>
          <w:szCs w:val="20"/>
          <w:lang w:eastAsia="nl-NL"/>
        </w:rPr>
      </w:pPr>
      <w:r w:rsidRPr="00EF6B15">
        <w:rPr>
          <w:rFonts w:ascii="Arial" w:eastAsia="Times New Roman" w:hAnsi="Arial" w:cs="Arial"/>
          <w:sz w:val="20"/>
          <w:szCs w:val="20"/>
          <w:lang w:eastAsia="nl-NL"/>
        </w:rPr>
        <w:t>Binnen de grondexploitatie Centrum zijn in 2016 minder inkomsten gegenereerd dan verwacht. Dit is betrokken bij de jaarlijkse actualisatie van de grondexploitaties.</w:t>
      </w:r>
    </w:p>
    <w:p w14:paraId="7E51AF77" w14:textId="77777777" w:rsidR="00922194" w:rsidRPr="0013329A" w:rsidRDefault="00922194" w:rsidP="0046032F">
      <w:pPr>
        <w:spacing w:line="240" w:lineRule="auto"/>
        <w:rPr>
          <w:rFonts w:ascii="Times New Roman" w:eastAsia="Times New Roman" w:hAnsi="Times New Roman" w:cs="Times New Roman"/>
          <w:sz w:val="20"/>
          <w:szCs w:val="20"/>
          <w:lang w:eastAsia="nl-NL"/>
        </w:rPr>
      </w:pPr>
    </w:p>
    <w:p w14:paraId="185F8B8A" w14:textId="77777777" w:rsidR="0046032F" w:rsidRPr="0013329A" w:rsidRDefault="0046032F" w:rsidP="0046032F">
      <w:pPr>
        <w:spacing w:line="240" w:lineRule="auto"/>
        <w:rPr>
          <w:rFonts w:ascii="Arial" w:eastAsia="Times New Roman" w:hAnsi="Arial" w:cs="Arial"/>
          <w:i/>
          <w:sz w:val="20"/>
          <w:szCs w:val="20"/>
          <w:lang w:eastAsia="nl-NL"/>
        </w:rPr>
      </w:pPr>
      <w:r w:rsidRPr="0013329A">
        <w:rPr>
          <w:rFonts w:ascii="Arial" w:eastAsia="Times New Roman" w:hAnsi="Arial" w:cs="Arial"/>
          <w:b/>
          <w:sz w:val="20"/>
          <w:szCs w:val="20"/>
          <w:lang w:eastAsia="nl-NL"/>
        </w:rPr>
        <w:t>Mobiliteit</w:t>
      </w:r>
      <w:r>
        <w:rPr>
          <w:rFonts w:ascii="Arial" w:eastAsia="Times New Roman" w:hAnsi="Arial" w:cs="Arial"/>
          <w:i/>
          <w:sz w:val="20"/>
          <w:szCs w:val="20"/>
          <w:lang w:eastAsia="nl-NL"/>
        </w:rPr>
        <w:t xml:space="preserve"> </w:t>
      </w:r>
    </w:p>
    <w:p w14:paraId="1EC5552E" w14:textId="77777777" w:rsidR="00922194" w:rsidRDefault="00922194" w:rsidP="0046032F">
      <w:pPr>
        <w:spacing w:line="240" w:lineRule="auto"/>
        <w:rPr>
          <w:rFonts w:ascii="Arial" w:eastAsia="Times New Roman" w:hAnsi="Arial" w:cs="Arial"/>
          <w:i/>
          <w:color w:val="000000"/>
          <w:sz w:val="20"/>
          <w:szCs w:val="20"/>
          <w:lang w:eastAsia="nl-NL"/>
        </w:rPr>
      </w:pPr>
    </w:p>
    <w:p w14:paraId="2478DB71" w14:textId="77777777" w:rsidR="0046032F" w:rsidRPr="0013329A" w:rsidRDefault="0046032F" w:rsidP="0046032F">
      <w:pPr>
        <w:spacing w:line="240" w:lineRule="auto"/>
        <w:rPr>
          <w:rFonts w:ascii="Arial" w:eastAsia="Times New Roman" w:hAnsi="Arial" w:cs="Arial"/>
          <w:i/>
          <w:color w:val="000000"/>
          <w:sz w:val="20"/>
          <w:szCs w:val="20"/>
          <w:lang w:eastAsia="nl-NL"/>
        </w:rPr>
      </w:pPr>
      <w:r w:rsidRPr="0013329A">
        <w:rPr>
          <w:rFonts w:ascii="Arial" w:eastAsia="Times New Roman" w:hAnsi="Arial" w:cs="Arial"/>
          <w:i/>
          <w:color w:val="000000"/>
          <w:sz w:val="20"/>
          <w:szCs w:val="20"/>
          <w:lang w:eastAsia="nl-NL"/>
        </w:rPr>
        <w:t>Fietsroute Beneden Merwede</w:t>
      </w:r>
    </w:p>
    <w:p w14:paraId="4B873B44" w14:textId="7E8CE3FA" w:rsidR="0046032F" w:rsidRPr="0013329A" w:rsidRDefault="0046032F" w:rsidP="0046032F">
      <w:pPr>
        <w:rPr>
          <w:rFonts w:ascii="Arial" w:eastAsia="Times New Roman" w:hAnsi="Arial" w:cs="Arial"/>
          <w:sz w:val="20"/>
          <w:szCs w:val="20"/>
          <w:lang w:eastAsia="nl-NL"/>
        </w:rPr>
      </w:pPr>
      <w:r w:rsidRPr="0013329A">
        <w:rPr>
          <w:rFonts w:ascii="Arial" w:eastAsia="Times New Roman" w:hAnsi="Arial" w:cs="Arial"/>
          <w:sz w:val="20"/>
          <w:szCs w:val="20"/>
          <w:lang w:eastAsia="nl-NL"/>
        </w:rPr>
        <w:t xml:space="preserve">De </w:t>
      </w:r>
      <w:r w:rsidR="00F22C87">
        <w:rPr>
          <w:rFonts w:ascii="Arial" w:eastAsia="Times New Roman" w:hAnsi="Arial" w:cs="Arial"/>
          <w:sz w:val="20"/>
          <w:szCs w:val="20"/>
          <w:lang w:eastAsia="nl-NL"/>
        </w:rPr>
        <w:t xml:space="preserve">baten betreffen een provinciale subsidie. In 2016 </w:t>
      </w:r>
      <w:r w:rsidR="00F23273">
        <w:rPr>
          <w:rFonts w:ascii="Arial" w:eastAsia="Times New Roman" w:hAnsi="Arial" w:cs="Arial"/>
          <w:sz w:val="20"/>
          <w:szCs w:val="20"/>
          <w:lang w:eastAsia="nl-NL"/>
        </w:rPr>
        <w:t>is een bedrag van € 302.000 ontvangen</w:t>
      </w:r>
      <w:r w:rsidR="00F22C87">
        <w:rPr>
          <w:rFonts w:ascii="Arial" w:eastAsia="Times New Roman" w:hAnsi="Arial" w:cs="Arial"/>
          <w:sz w:val="20"/>
          <w:szCs w:val="20"/>
          <w:lang w:eastAsia="nl-NL"/>
        </w:rPr>
        <w:t xml:space="preserve"> voor het </w:t>
      </w:r>
      <w:r w:rsidRPr="0013329A">
        <w:rPr>
          <w:rFonts w:ascii="Arial" w:eastAsia="Times New Roman" w:hAnsi="Arial" w:cs="Arial"/>
          <w:sz w:val="20"/>
          <w:szCs w:val="20"/>
          <w:lang w:eastAsia="nl-NL"/>
        </w:rPr>
        <w:t>project fietsroute Beneden Merwede</w:t>
      </w:r>
      <w:r w:rsidR="00F22C87">
        <w:rPr>
          <w:rFonts w:ascii="Arial" w:eastAsia="Times New Roman" w:hAnsi="Arial" w:cs="Arial"/>
          <w:sz w:val="20"/>
          <w:szCs w:val="20"/>
          <w:lang w:eastAsia="nl-NL"/>
        </w:rPr>
        <w:t xml:space="preserve">, zijnde de gemaakte </w:t>
      </w:r>
      <w:r w:rsidR="00F23273">
        <w:rPr>
          <w:rFonts w:ascii="Arial" w:eastAsia="Times New Roman" w:hAnsi="Arial" w:cs="Arial"/>
          <w:sz w:val="20"/>
          <w:szCs w:val="20"/>
          <w:lang w:eastAsia="nl-NL"/>
        </w:rPr>
        <w:t>subsidiabele kosten.</w:t>
      </w:r>
    </w:p>
    <w:p w14:paraId="1DF988E8" w14:textId="77777777" w:rsidR="0046032F" w:rsidRPr="0013329A" w:rsidRDefault="0046032F" w:rsidP="0046032F">
      <w:pPr>
        <w:spacing w:line="240" w:lineRule="auto"/>
        <w:rPr>
          <w:rFonts w:ascii="Times New Roman" w:eastAsia="Times New Roman" w:hAnsi="Times New Roman" w:cs="Times New Roman"/>
          <w:sz w:val="20"/>
          <w:szCs w:val="20"/>
          <w:lang w:eastAsia="nl-NL"/>
        </w:rPr>
      </w:pPr>
    </w:p>
    <w:p w14:paraId="0905E0A9" w14:textId="77777777" w:rsidR="0046032F" w:rsidRDefault="0046032F" w:rsidP="0046032F">
      <w:pPr>
        <w:spacing w:line="240" w:lineRule="auto"/>
        <w:rPr>
          <w:rFonts w:ascii="Arial" w:eastAsia="Times New Roman" w:hAnsi="Arial" w:cs="Arial"/>
          <w:b/>
          <w:sz w:val="20"/>
          <w:szCs w:val="20"/>
          <w:lang w:eastAsia="nl-NL"/>
        </w:rPr>
      </w:pPr>
      <w:r w:rsidRPr="0013329A">
        <w:rPr>
          <w:rFonts w:ascii="Arial" w:eastAsia="Times New Roman" w:hAnsi="Arial" w:cs="Arial"/>
          <w:b/>
          <w:sz w:val="20"/>
          <w:szCs w:val="20"/>
          <w:lang w:eastAsia="nl-NL"/>
        </w:rPr>
        <w:t xml:space="preserve">Wonen en ruimtelijke kwaliteit </w:t>
      </w:r>
    </w:p>
    <w:p w14:paraId="13617D63" w14:textId="77777777" w:rsidR="00922194" w:rsidRDefault="00922194" w:rsidP="0046032F">
      <w:pPr>
        <w:spacing w:line="240" w:lineRule="auto"/>
        <w:rPr>
          <w:rFonts w:ascii="Arial" w:eastAsia="Times New Roman" w:hAnsi="Arial" w:cs="Arial"/>
          <w:i/>
          <w:sz w:val="20"/>
          <w:szCs w:val="20"/>
          <w:lang w:eastAsia="nl-NL"/>
        </w:rPr>
      </w:pPr>
    </w:p>
    <w:p w14:paraId="41886599" w14:textId="77777777" w:rsidR="0046032F" w:rsidRPr="0013329A" w:rsidRDefault="0046032F" w:rsidP="0046032F">
      <w:pPr>
        <w:spacing w:line="240" w:lineRule="auto"/>
        <w:rPr>
          <w:rFonts w:ascii="Arial" w:eastAsia="Times New Roman" w:hAnsi="Arial" w:cs="Arial"/>
          <w:i/>
          <w:sz w:val="20"/>
          <w:szCs w:val="20"/>
          <w:lang w:eastAsia="nl-NL"/>
        </w:rPr>
      </w:pPr>
      <w:r w:rsidRPr="0013329A">
        <w:rPr>
          <w:rFonts w:ascii="Arial" w:eastAsia="Times New Roman" w:hAnsi="Arial" w:cs="Arial"/>
          <w:i/>
          <w:sz w:val="20"/>
          <w:szCs w:val="20"/>
          <w:lang w:eastAsia="nl-NL"/>
        </w:rPr>
        <w:t>Stelselwijziging voorzieningen</w:t>
      </w:r>
    </w:p>
    <w:p w14:paraId="28AE6CE2" w14:textId="5F7CD970" w:rsidR="0046032F" w:rsidRPr="0013329A" w:rsidRDefault="0046032F" w:rsidP="0046032F">
      <w:pPr>
        <w:spacing w:line="240" w:lineRule="auto"/>
        <w:rPr>
          <w:rFonts w:ascii="Arial" w:eastAsia="Times New Roman" w:hAnsi="Arial" w:cs="Arial"/>
          <w:sz w:val="20"/>
          <w:szCs w:val="20"/>
          <w:lang w:eastAsia="nl-NL"/>
        </w:rPr>
      </w:pPr>
      <w:r w:rsidRPr="0013329A">
        <w:rPr>
          <w:rFonts w:ascii="Arial" w:eastAsia="Times New Roman" w:hAnsi="Arial" w:cs="Arial"/>
          <w:sz w:val="20"/>
          <w:szCs w:val="20"/>
          <w:lang w:eastAsia="nl-NL"/>
        </w:rPr>
        <w:t>Het inzetten van voorzieningen voor vervangen van onderdelen van de openbare ruimte (zoals</w:t>
      </w:r>
      <w:r w:rsidR="00374086">
        <w:rPr>
          <w:rFonts w:ascii="Arial" w:eastAsia="Times New Roman" w:hAnsi="Arial" w:cs="Arial"/>
          <w:sz w:val="20"/>
          <w:szCs w:val="20"/>
          <w:lang w:eastAsia="nl-NL"/>
        </w:rPr>
        <w:t xml:space="preserve"> bijv</w:t>
      </w:r>
      <w:r w:rsidR="00922194">
        <w:rPr>
          <w:rFonts w:ascii="Arial" w:eastAsia="Times New Roman" w:hAnsi="Arial" w:cs="Arial"/>
          <w:sz w:val="20"/>
          <w:szCs w:val="20"/>
          <w:lang w:eastAsia="nl-NL"/>
        </w:rPr>
        <w:t>oorbeeld</w:t>
      </w:r>
      <w:r w:rsidRPr="0013329A">
        <w:rPr>
          <w:rFonts w:ascii="Arial" w:eastAsia="Times New Roman" w:hAnsi="Arial" w:cs="Arial"/>
          <w:sz w:val="20"/>
          <w:szCs w:val="20"/>
          <w:lang w:eastAsia="nl-NL"/>
        </w:rPr>
        <w:t xml:space="preserve"> </w:t>
      </w:r>
      <w:r w:rsidR="00374086">
        <w:rPr>
          <w:rFonts w:ascii="Arial" w:eastAsia="Times New Roman" w:hAnsi="Arial" w:cs="Arial"/>
          <w:sz w:val="20"/>
          <w:szCs w:val="20"/>
          <w:lang w:eastAsia="nl-NL"/>
        </w:rPr>
        <w:t>w</w:t>
      </w:r>
      <w:r w:rsidRPr="0013329A">
        <w:rPr>
          <w:rFonts w:ascii="Arial" w:eastAsia="Times New Roman" w:hAnsi="Arial" w:cs="Arial"/>
          <w:sz w:val="20"/>
          <w:szCs w:val="20"/>
          <w:lang w:eastAsia="nl-NL"/>
        </w:rPr>
        <w:t xml:space="preserve">egen) is </w:t>
      </w:r>
      <w:r w:rsidR="00374086">
        <w:rPr>
          <w:rFonts w:ascii="Arial" w:eastAsia="Times New Roman" w:hAnsi="Arial" w:cs="Arial"/>
          <w:sz w:val="20"/>
          <w:szCs w:val="20"/>
          <w:lang w:eastAsia="nl-NL"/>
        </w:rPr>
        <w:t xml:space="preserve">vanwege </w:t>
      </w:r>
      <w:r w:rsidRPr="0013329A">
        <w:rPr>
          <w:rFonts w:ascii="Arial" w:eastAsia="Times New Roman" w:hAnsi="Arial" w:cs="Arial"/>
          <w:sz w:val="20"/>
          <w:szCs w:val="20"/>
          <w:lang w:eastAsia="nl-NL"/>
        </w:rPr>
        <w:t xml:space="preserve">het </w:t>
      </w:r>
      <w:r w:rsidR="00374086">
        <w:rPr>
          <w:rFonts w:ascii="Arial" w:eastAsia="Times New Roman" w:hAnsi="Arial" w:cs="Arial"/>
          <w:sz w:val="20"/>
          <w:szCs w:val="20"/>
          <w:lang w:eastAsia="nl-NL"/>
        </w:rPr>
        <w:t xml:space="preserve">vernieuwde </w:t>
      </w:r>
      <w:r w:rsidRPr="0013329A">
        <w:rPr>
          <w:rFonts w:ascii="Arial" w:eastAsia="Times New Roman" w:hAnsi="Arial" w:cs="Arial"/>
          <w:sz w:val="20"/>
          <w:szCs w:val="20"/>
          <w:lang w:eastAsia="nl-NL"/>
        </w:rPr>
        <w:t>BBV</w:t>
      </w:r>
      <w:r w:rsidR="00374086">
        <w:rPr>
          <w:rFonts w:ascii="Arial" w:eastAsia="Times New Roman" w:hAnsi="Arial" w:cs="Arial"/>
          <w:sz w:val="20"/>
          <w:szCs w:val="20"/>
          <w:lang w:eastAsia="nl-NL"/>
        </w:rPr>
        <w:t xml:space="preserve"> </w:t>
      </w:r>
      <w:r w:rsidRPr="0013329A">
        <w:rPr>
          <w:rFonts w:ascii="Arial" w:eastAsia="Times New Roman" w:hAnsi="Arial" w:cs="Arial"/>
          <w:sz w:val="20"/>
          <w:szCs w:val="20"/>
          <w:lang w:eastAsia="nl-NL"/>
        </w:rPr>
        <w:t xml:space="preserve">vanaf 2017 niet meer toegestaan. In 2016 is </w:t>
      </w:r>
      <w:r w:rsidR="00374086">
        <w:rPr>
          <w:rFonts w:ascii="Arial" w:eastAsia="Times New Roman" w:hAnsi="Arial" w:cs="Arial"/>
          <w:sz w:val="20"/>
          <w:szCs w:val="20"/>
          <w:lang w:eastAsia="nl-NL"/>
        </w:rPr>
        <w:t xml:space="preserve">er </w:t>
      </w:r>
      <w:r w:rsidRPr="0013329A">
        <w:rPr>
          <w:rFonts w:ascii="Arial" w:eastAsia="Times New Roman" w:hAnsi="Arial" w:cs="Arial"/>
          <w:sz w:val="20"/>
          <w:szCs w:val="20"/>
          <w:lang w:eastAsia="nl-NL"/>
        </w:rPr>
        <w:t xml:space="preserve">daarom op gestuurd om de </w:t>
      </w:r>
      <w:r w:rsidR="00374086">
        <w:rPr>
          <w:rFonts w:ascii="Arial" w:eastAsia="Times New Roman" w:hAnsi="Arial" w:cs="Arial"/>
          <w:sz w:val="20"/>
          <w:szCs w:val="20"/>
          <w:lang w:eastAsia="nl-NL"/>
        </w:rPr>
        <w:t xml:space="preserve">geplande </w:t>
      </w:r>
      <w:r w:rsidRPr="0013329A">
        <w:rPr>
          <w:rFonts w:ascii="Arial" w:eastAsia="Times New Roman" w:hAnsi="Arial" w:cs="Arial"/>
          <w:sz w:val="20"/>
          <w:szCs w:val="20"/>
          <w:lang w:eastAsia="nl-NL"/>
        </w:rPr>
        <w:t xml:space="preserve">werkvoorraad binnen de voorzieningen af te ronden. Bij een aantal werken is dit niet gelukt. </w:t>
      </w:r>
      <w:r w:rsidR="00E76147">
        <w:rPr>
          <w:rFonts w:ascii="Arial" w:eastAsia="Times New Roman" w:hAnsi="Arial" w:cs="Arial"/>
          <w:sz w:val="20"/>
          <w:szCs w:val="20"/>
          <w:lang w:eastAsia="nl-NL"/>
        </w:rPr>
        <w:t xml:space="preserve">De werkzaamheden verschuiven naar 2017. </w:t>
      </w:r>
      <w:r w:rsidR="00374086">
        <w:rPr>
          <w:rFonts w:ascii="Arial" w:eastAsia="Times New Roman" w:hAnsi="Arial" w:cs="Arial"/>
          <w:sz w:val="20"/>
          <w:szCs w:val="20"/>
          <w:lang w:eastAsia="nl-NL"/>
        </w:rPr>
        <w:t xml:space="preserve">Bij het opheffen van betreffende voorziening </w:t>
      </w:r>
      <w:r w:rsidR="00E76147">
        <w:rPr>
          <w:rFonts w:ascii="Arial" w:eastAsia="Times New Roman" w:hAnsi="Arial" w:cs="Arial"/>
          <w:sz w:val="20"/>
          <w:szCs w:val="20"/>
          <w:lang w:eastAsia="nl-NL"/>
        </w:rPr>
        <w:t>kan hierdoor</w:t>
      </w:r>
      <w:r w:rsidR="00374086">
        <w:rPr>
          <w:rFonts w:ascii="Arial" w:eastAsia="Times New Roman" w:hAnsi="Arial" w:cs="Arial"/>
          <w:sz w:val="20"/>
          <w:szCs w:val="20"/>
          <w:lang w:eastAsia="nl-NL"/>
        </w:rPr>
        <w:t xml:space="preserve"> </w:t>
      </w:r>
      <w:r w:rsidR="00E76147">
        <w:rPr>
          <w:rFonts w:ascii="Arial" w:eastAsia="Times New Roman" w:hAnsi="Arial" w:cs="Arial"/>
          <w:sz w:val="20"/>
          <w:szCs w:val="20"/>
          <w:lang w:eastAsia="nl-NL"/>
        </w:rPr>
        <w:t xml:space="preserve">circa </w:t>
      </w:r>
      <w:r w:rsidR="00374086">
        <w:rPr>
          <w:rFonts w:ascii="Arial" w:eastAsia="Times New Roman" w:hAnsi="Arial" w:cs="Arial"/>
          <w:sz w:val="20"/>
          <w:szCs w:val="20"/>
          <w:lang w:eastAsia="nl-NL"/>
        </w:rPr>
        <w:t xml:space="preserve">€ 1.100.000 </w:t>
      </w:r>
      <w:r w:rsidR="00E76147">
        <w:rPr>
          <w:rFonts w:ascii="Arial" w:eastAsia="Times New Roman" w:hAnsi="Arial" w:cs="Arial"/>
          <w:sz w:val="20"/>
          <w:szCs w:val="20"/>
          <w:lang w:eastAsia="nl-NL"/>
        </w:rPr>
        <w:t xml:space="preserve">meer </w:t>
      </w:r>
      <w:r w:rsidR="00374086">
        <w:rPr>
          <w:rFonts w:ascii="Arial" w:eastAsia="Times New Roman" w:hAnsi="Arial" w:cs="Arial"/>
          <w:sz w:val="20"/>
          <w:szCs w:val="20"/>
          <w:lang w:eastAsia="nl-NL"/>
        </w:rPr>
        <w:t xml:space="preserve">vrijgevallen. Voor de niet uitgevoerde werkzaamheden </w:t>
      </w:r>
      <w:r w:rsidR="00E76147">
        <w:rPr>
          <w:rFonts w:ascii="Arial" w:eastAsia="Times New Roman" w:hAnsi="Arial" w:cs="Arial"/>
          <w:sz w:val="20"/>
          <w:szCs w:val="20"/>
          <w:lang w:eastAsia="nl-NL"/>
        </w:rPr>
        <w:t>moet vanaf 2017</w:t>
      </w:r>
      <w:r w:rsidR="00374086">
        <w:rPr>
          <w:rFonts w:ascii="Arial" w:eastAsia="Times New Roman" w:hAnsi="Arial" w:cs="Arial"/>
          <w:sz w:val="20"/>
          <w:szCs w:val="20"/>
          <w:lang w:eastAsia="nl-NL"/>
        </w:rPr>
        <w:t xml:space="preserve">een krediet worden aangevraagd. </w:t>
      </w:r>
    </w:p>
    <w:p w14:paraId="4693ECD3" w14:textId="77777777" w:rsidR="0046032F" w:rsidRDefault="0046032F" w:rsidP="0046032F">
      <w:pPr>
        <w:spacing w:line="240" w:lineRule="auto"/>
        <w:rPr>
          <w:rFonts w:ascii="Arial" w:eastAsia="Times New Roman" w:hAnsi="Arial" w:cs="Arial"/>
          <w:sz w:val="20"/>
          <w:szCs w:val="20"/>
          <w:u w:val="single"/>
          <w:lang w:eastAsia="nl-NL"/>
        </w:rPr>
      </w:pPr>
    </w:p>
    <w:p w14:paraId="33F12282" w14:textId="77777777" w:rsidR="0046032F" w:rsidRPr="0013329A" w:rsidRDefault="0046032F" w:rsidP="0046032F">
      <w:pPr>
        <w:spacing w:line="240" w:lineRule="auto"/>
        <w:rPr>
          <w:rFonts w:ascii="Arial" w:eastAsia="Times New Roman" w:hAnsi="Arial" w:cs="Arial"/>
          <w:i/>
          <w:sz w:val="20"/>
          <w:szCs w:val="20"/>
          <w:lang w:eastAsia="nl-NL"/>
        </w:rPr>
      </w:pPr>
      <w:r w:rsidRPr="0013329A">
        <w:rPr>
          <w:rFonts w:ascii="Arial" w:eastAsia="Times New Roman" w:hAnsi="Arial" w:cs="Arial"/>
          <w:i/>
          <w:sz w:val="20"/>
          <w:szCs w:val="20"/>
          <w:lang w:eastAsia="nl-NL"/>
        </w:rPr>
        <w:t>Omgevingsvergunningen bouwen</w:t>
      </w:r>
    </w:p>
    <w:p w14:paraId="44C5B67C" w14:textId="77777777" w:rsidR="0046032F" w:rsidRPr="0013329A" w:rsidRDefault="0046032F" w:rsidP="0046032F">
      <w:pPr>
        <w:spacing w:line="240" w:lineRule="auto"/>
        <w:rPr>
          <w:rFonts w:ascii="Arial" w:eastAsia="Times New Roman" w:hAnsi="Arial" w:cs="Arial"/>
          <w:sz w:val="20"/>
          <w:szCs w:val="20"/>
          <w:lang w:eastAsia="nl-NL"/>
        </w:rPr>
      </w:pPr>
      <w:r w:rsidRPr="0013329A">
        <w:rPr>
          <w:rFonts w:ascii="Arial" w:eastAsia="Times New Roman" w:hAnsi="Arial" w:cs="Arial"/>
          <w:sz w:val="20"/>
          <w:szCs w:val="20"/>
          <w:lang w:eastAsia="nl-NL"/>
        </w:rPr>
        <w:t>Meer aanvragen voor omvangrijkere bouwprojecten hebben geleid tot hogere leges inkomsten, met name in het laatste kwartaal is een vergunning afgegeven met een hoog leges bedrag.</w:t>
      </w:r>
    </w:p>
    <w:p w14:paraId="6FF6840B" w14:textId="77777777" w:rsidR="0046032F" w:rsidRPr="0013329A" w:rsidRDefault="0046032F" w:rsidP="0046032F">
      <w:pPr>
        <w:spacing w:line="240" w:lineRule="auto"/>
        <w:rPr>
          <w:rFonts w:ascii="Arial" w:eastAsia="Times New Roman" w:hAnsi="Arial" w:cs="Arial"/>
          <w:sz w:val="20"/>
          <w:szCs w:val="20"/>
          <w:lang w:eastAsia="nl-NL"/>
        </w:rPr>
      </w:pPr>
    </w:p>
    <w:p w14:paraId="5F348165" w14:textId="77777777" w:rsidR="0046032F" w:rsidRPr="0013329A" w:rsidRDefault="0046032F" w:rsidP="0046032F">
      <w:pPr>
        <w:spacing w:line="240" w:lineRule="auto"/>
        <w:rPr>
          <w:rFonts w:ascii="Arial" w:eastAsia="Times New Roman" w:hAnsi="Arial" w:cs="Arial"/>
          <w:b/>
          <w:sz w:val="20"/>
          <w:szCs w:val="20"/>
          <w:lang w:eastAsia="nl-NL"/>
        </w:rPr>
      </w:pPr>
      <w:r w:rsidRPr="0013329A">
        <w:rPr>
          <w:rFonts w:ascii="Arial" w:eastAsia="Times New Roman" w:hAnsi="Arial" w:cs="Arial"/>
          <w:b/>
          <w:sz w:val="20"/>
          <w:szCs w:val="20"/>
          <w:lang w:eastAsia="nl-NL"/>
        </w:rPr>
        <w:t>Groen, milieu en recreatie</w:t>
      </w:r>
    </w:p>
    <w:p w14:paraId="7C54F301" w14:textId="77777777" w:rsidR="0046032F" w:rsidRPr="0013329A" w:rsidRDefault="0046032F" w:rsidP="0046032F">
      <w:pPr>
        <w:spacing w:line="240" w:lineRule="auto"/>
        <w:rPr>
          <w:rFonts w:ascii="Arial" w:eastAsia="Times New Roman" w:hAnsi="Arial" w:cs="Arial"/>
          <w:i/>
          <w:sz w:val="20"/>
          <w:szCs w:val="20"/>
          <w:lang w:eastAsia="nl-NL"/>
        </w:rPr>
      </w:pPr>
      <w:r w:rsidRPr="0013329A">
        <w:rPr>
          <w:rFonts w:ascii="Arial" w:eastAsia="Times New Roman" w:hAnsi="Arial" w:cs="Arial"/>
          <w:i/>
          <w:sz w:val="20"/>
          <w:szCs w:val="20"/>
          <w:lang w:eastAsia="nl-NL"/>
        </w:rPr>
        <w:t>Stelselwijziging voorzieningen (riolering)</w:t>
      </w:r>
    </w:p>
    <w:p w14:paraId="61FB5C1B" w14:textId="1A0D5C51" w:rsidR="0046032F" w:rsidRPr="0013329A" w:rsidRDefault="00EF6B15" w:rsidP="0046032F">
      <w:pPr>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De</w:t>
      </w:r>
      <w:r w:rsidR="00922194" w:rsidRPr="00EF6B15">
        <w:rPr>
          <w:rFonts w:ascii="Arial" w:eastAsia="Times New Roman" w:hAnsi="Arial" w:cs="Arial"/>
          <w:sz w:val="20"/>
          <w:szCs w:val="20"/>
          <w:lang w:eastAsia="nl-NL"/>
        </w:rPr>
        <w:t xml:space="preserve"> kosten van vervanging</w:t>
      </w:r>
      <w:r>
        <w:rPr>
          <w:rFonts w:ascii="Arial" w:eastAsia="Times New Roman" w:hAnsi="Arial" w:cs="Arial"/>
          <w:sz w:val="20"/>
          <w:szCs w:val="20"/>
          <w:lang w:eastAsia="nl-NL"/>
        </w:rPr>
        <w:t xml:space="preserve"> van</w:t>
      </w:r>
      <w:r w:rsidR="00374086" w:rsidRPr="00EF6B15">
        <w:rPr>
          <w:rFonts w:ascii="Arial" w:eastAsia="Times New Roman" w:hAnsi="Arial" w:cs="Arial"/>
          <w:sz w:val="20"/>
          <w:szCs w:val="20"/>
          <w:lang w:eastAsia="nl-NL"/>
        </w:rPr>
        <w:t xml:space="preserve"> riolering </w:t>
      </w:r>
      <w:r>
        <w:rPr>
          <w:rFonts w:ascii="Arial" w:eastAsia="Times New Roman" w:hAnsi="Arial" w:cs="Arial"/>
          <w:sz w:val="20"/>
          <w:szCs w:val="20"/>
          <w:lang w:eastAsia="nl-NL"/>
        </w:rPr>
        <w:t>vallen ook onder</w:t>
      </w:r>
      <w:r w:rsidR="00922194" w:rsidRPr="00EF6B15">
        <w:rPr>
          <w:rFonts w:ascii="Arial" w:eastAsia="Times New Roman" w:hAnsi="Arial" w:cs="Arial"/>
          <w:sz w:val="20"/>
          <w:szCs w:val="20"/>
          <w:lang w:eastAsia="nl-NL"/>
        </w:rPr>
        <w:t xml:space="preserve"> de eerder genoemde stelselwijziging</w:t>
      </w:r>
      <w:r>
        <w:rPr>
          <w:rFonts w:ascii="Arial" w:eastAsia="Times New Roman" w:hAnsi="Arial" w:cs="Arial"/>
          <w:sz w:val="20"/>
          <w:szCs w:val="20"/>
          <w:lang w:eastAsia="nl-NL"/>
        </w:rPr>
        <w:t xml:space="preserve"> BBV, waardoor restsaldi van voorzieningen moeten vrijvallen. </w:t>
      </w:r>
      <w:r w:rsidR="004166CC" w:rsidRPr="00EF6B15">
        <w:rPr>
          <w:rFonts w:ascii="Arial" w:eastAsia="Times New Roman" w:hAnsi="Arial" w:cs="Arial"/>
          <w:sz w:val="20"/>
          <w:szCs w:val="20"/>
          <w:lang w:eastAsia="nl-NL"/>
        </w:rPr>
        <w:t xml:space="preserve">Ondanks dat gestuurd is op het afronden van werken is dit bij een aantal werken is dit niet gelukt. </w:t>
      </w:r>
      <w:r w:rsidRPr="00EF6B15">
        <w:rPr>
          <w:rFonts w:ascii="Arial" w:eastAsia="Times New Roman" w:hAnsi="Arial" w:cs="Arial"/>
          <w:sz w:val="20"/>
          <w:szCs w:val="20"/>
          <w:lang w:eastAsia="nl-NL"/>
        </w:rPr>
        <w:t>Deze werken worden in 2017 alsnog opgepakt en opgenomen in het investeringsprogramma. Totaal valt</w:t>
      </w:r>
      <w:r w:rsidR="00374086" w:rsidRPr="00EF6B15">
        <w:rPr>
          <w:rFonts w:ascii="Arial" w:eastAsia="Times New Roman" w:hAnsi="Arial" w:cs="Arial"/>
          <w:sz w:val="20"/>
          <w:szCs w:val="20"/>
          <w:lang w:eastAsia="nl-NL"/>
        </w:rPr>
        <w:t xml:space="preserve"> </w:t>
      </w:r>
      <w:r>
        <w:rPr>
          <w:rFonts w:ascii="Arial" w:eastAsia="Times New Roman" w:hAnsi="Arial" w:cs="Arial"/>
          <w:sz w:val="20"/>
          <w:szCs w:val="20"/>
          <w:lang w:eastAsia="nl-NL"/>
        </w:rPr>
        <w:t xml:space="preserve">hierdoor </w:t>
      </w:r>
      <w:r w:rsidR="00374086" w:rsidRPr="00EF6B15">
        <w:rPr>
          <w:rFonts w:ascii="Arial" w:eastAsia="Times New Roman" w:hAnsi="Arial" w:cs="Arial"/>
          <w:sz w:val="20"/>
          <w:szCs w:val="20"/>
          <w:lang w:eastAsia="nl-NL"/>
        </w:rPr>
        <w:t xml:space="preserve">een bedrag van </w:t>
      </w:r>
      <w:r w:rsidR="0046032F" w:rsidRPr="00EF6B15">
        <w:rPr>
          <w:rFonts w:ascii="Arial" w:eastAsia="Times New Roman" w:hAnsi="Arial" w:cs="Arial"/>
          <w:sz w:val="20"/>
          <w:szCs w:val="20"/>
          <w:lang w:eastAsia="nl-NL"/>
        </w:rPr>
        <w:t xml:space="preserve">€ 5.000.000 vrij uit diverse voorzieningen. </w:t>
      </w:r>
      <w:r w:rsidRPr="00EF6B15">
        <w:rPr>
          <w:rFonts w:ascii="Arial" w:eastAsia="Times New Roman" w:hAnsi="Arial" w:cs="Arial"/>
          <w:sz w:val="20"/>
          <w:szCs w:val="20"/>
          <w:lang w:eastAsia="nl-NL"/>
        </w:rPr>
        <w:t>Hiervan wordt,</w:t>
      </w:r>
      <w:r w:rsidR="004166CC" w:rsidRPr="00EF6B15">
        <w:rPr>
          <w:rFonts w:ascii="Arial" w:eastAsia="Times New Roman" w:hAnsi="Arial" w:cs="Arial"/>
          <w:sz w:val="20"/>
          <w:szCs w:val="20"/>
          <w:lang w:eastAsia="nl-NL"/>
        </w:rPr>
        <w:t xml:space="preserve"> in lijn met het BBV</w:t>
      </w:r>
      <w:r w:rsidRPr="00EF6B15">
        <w:rPr>
          <w:rFonts w:ascii="Arial" w:eastAsia="Times New Roman" w:hAnsi="Arial" w:cs="Arial"/>
          <w:sz w:val="20"/>
          <w:szCs w:val="20"/>
          <w:lang w:eastAsia="nl-NL"/>
        </w:rPr>
        <w:t>,</w:t>
      </w:r>
      <w:r w:rsidR="004166CC" w:rsidRPr="00EF6B15">
        <w:rPr>
          <w:rFonts w:ascii="Arial" w:eastAsia="Times New Roman" w:hAnsi="Arial" w:cs="Arial"/>
          <w:sz w:val="20"/>
          <w:szCs w:val="20"/>
          <w:lang w:eastAsia="nl-NL"/>
        </w:rPr>
        <w:t xml:space="preserve"> </w:t>
      </w:r>
      <w:r w:rsidRPr="00EF6B15">
        <w:rPr>
          <w:rFonts w:ascii="Arial" w:eastAsia="Times New Roman" w:hAnsi="Arial" w:cs="Arial"/>
          <w:sz w:val="20"/>
          <w:szCs w:val="20"/>
          <w:lang w:eastAsia="nl-NL"/>
        </w:rPr>
        <w:t xml:space="preserve">€ </w:t>
      </w:r>
      <w:r w:rsidR="00DC56AB">
        <w:rPr>
          <w:rFonts w:ascii="Arial" w:eastAsia="Times New Roman" w:hAnsi="Arial" w:cs="Arial"/>
          <w:sz w:val="20"/>
          <w:szCs w:val="20"/>
          <w:lang w:eastAsia="nl-NL"/>
        </w:rPr>
        <w:t>5.0</w:t>
      </w:r>
      <w:r w:rsidRPr="00EF6B15">
        <w:rPr>
          <w:rFonts w:ascii="Arial" w:eastAsia="Times New Roman" w:hAnsi="Arial" w:cs="Arial"/>
          <w:sz w:val="20"/>
          <w:szCs w:val="20"/>
          <w:lang w:eastAsia="nl-NL"/>
        </w:rPr>
        <w:t xml:space="preserve">00.000 gestort in de voorziening calculatieverschillen </w:t>
      </w:r>
      <w:r w:rsidR="004166CC" w:rsidRPr="00EF6B15">
        <w:rPr>
          <w:rFonts w:ascii="Arial" w:eastAsia="Times New Roman" w:hAnsi="Arial" w:cs="Arial"/>
          <w:sz w:val="20"/>
          <w:szCs w:val="20"/>
          <w:lang w:eastAsia="nl-NL"/>
        </w:rPr>
        <w:t xml:space="preserve">ter </w:t>
      </w:r>
      <w:r w:rsidRPr="00EF6B15">
        <w:rPr>
          <w:rFonts w:ascii="Arial" w:eastAsia="Times New Roman" w:hAnsi="Arial" w:cs="Arial"/>
          <w:sz w:val="20"/>
          <w:szCs w:val="20"/>
          <w:lang w:eastAsia="nl-NL"/>
        </w:rPr>
        <w:t>dekking</w:t>
      </w:r>
      <w:r w:rsidR="004166CC" w:rsidRPr="00EF6B15">
        <w:rPr>
          <w:rFonts w:ascii="Arial" w:eastAsia="Times New Roman" w:hAnsi="Arial" w:cs="Arial"/>
          <w:sz w:val="20"/>
          <w:szCs w:val="20"/>
          <w:lang w:eastAsia="nl-NL"/>
        </w:rPr>
        <w:t xml:space="preserve"> van</w:t>
      </w:r>
      <w:r w:rsidR="0046032F" w:rsidRPr="00EF6B15">
        <w:rPr>
          <w:rFonts w:ascii="Arial" w:eastAsia="Times New Roman" w:hAnsi="Arial" w:cs="Arial"/>
          <w:sz w:val="20"/>
          <w:szCs w:val="20"/>
          <w:lang w:eastAsia="nl-NL"/>
        </w:rPr>
        <w:t xml:space="preserve"> toekomstige lasten </w:t>
      </w:r>
      <w:r w:rsidRPr="00EF6B15">
        <w:rPr>
          <w:rFonts w:ascii="Arial" w:eastAsia="Times New Roman" w:hAnsi="Arial" w:cs="Arial"/>
          <w:sz w:val="20"/>
          <w:szCs w:val="20"/>
          <w:lang w:eastAsia="nl-NL"/>
        </w:rPr>
        <w:t>van de verschoven investeringen.</w:t>
      </w:r>
      <w:r w:rsidR="0046032F" w:rsidRPr="00EF6B15">
        <w:rPr>
          <w:rFonts w:ascii="Arial" w:eastAsia="Times New Roman" w:hAnsi="Arial" w:cs="Arial"/>
          <w:sz w:val="20"/>
          <w:szCs w:val="20"/>
          <w:lang w:eastAsia="nl-NL"/>
        </w:rPr>
        <w:t xml:space="preserve"> </w:t>
      </w:r>
    </w:p>
    <w:p w14:paraId="030963A2" w14:textId="77777777" w:rsidR="0046032F" w:rsidRPr="0013329A" w:rsidRDefault="0046032F" w:rsidP="0046032F">
      <w:pPr>
        <w:spacing w:line="240" w:lineRule="auto"/>
        <w:rPr>
          <w:rFonts w:ascii="Arial" w:eastAsia="Times New Roman" w:hAnsi="Arial" w:cs="Arial"/>
          <w:sz w:val="20"/>
          <w:szCs w:val="20"/>
          <w:lang w:eastAsia="nl-NL"/>
        </w:rPr>
      </w:pPr>
    </w:p>
    <w:p w14:paraId="1A3FFFF1" w14:textId="77777777" w:rsidR="0046032F" w:rsidRPr="0013329A" w:rsidRDefault="0046032F" w:rsidP="0046032F">
      <w:pPr>
        <w:spacing w:line="240" w:lineRule="auto"/>
        <w:rPr>
          <w:rFonts w:ascii="Arial" w:eastAsia="Times New Roman" w:hAnsi="Arial" w:cs="Arial"/>
          <w:i/>
          <w:sz w:val="20"/>
          <w:szCs w:val="20"/>
          <w:lang w:eastAsia="nl-NL"/>
        </w:rPr>
      </w:pPr>
      <w:r w:rsidRPr="0013329A">
        <w:rPr>
          <w:rFonts w:ascii="Arial" w:eastAsia="Times New Roman" w:hAnsi="Arial" w:cs="Arial"/>
          <w:b/>
          <w:sz w:val="20"/>
          <w:szCs w:val="20"/>
          <w:lang w:eastAsia="nl-NL"/>
        </w:rPr>
        <w:t>Grondexploitatie</w:t>
      </w:r>
    </w:p>
    <w:p w14:paraId="2713247D" w14:textId="77777777" w:rsidR="004166CC" w:rsidRDefault="004166CC" w:rsidP="00B66009">
      <w:pPr>
        <w:spacing w:line="240" w:lineRule="auto"/>
        <w:rPr>
          <w:rFonts w:ascii="Arial" w:eastAsia="Times New Roman" w:hAnsi="Arial" w:cs="Arial"/>
          <w:i/>
          <w:sz w:val="20"/>
          <w:szCs w:val="20"/>
          <w:u w:val="single"/>
          <w:lang w:eastAsia="nl-NL"/>
        </w:rPr>
      </w:pPr>
    </w:p>
    <w:p w14:paraId="244A7BF9" w14:textId="77777777" w:rsidR="00B66009" w:rsidRPr="00B66009" w:rsidRDefault="00B66009" w:rsidP="00B66009">
      <w:pPr>
        <w:spacing w:line="240" w:lineRule="auto"/>
        <w:rPr>
          <w:rFonts w:ascii="Arial" w:eastAsia="Times New Roman" w:hAnsi="Arial" w:cs="Arial"/>
          <w:i/>
          <w:sz w:val="20"/>
          <w:szCs w:val="20"/>
          <w:u w:val="single"/>
          <w:lang w:eastAsia="nl-NL"/>
        </w:rPr>
      </w:pPr>
      <w:r w:rsidRPr="00B66009">
        <w:rPr>
          <w:rFonts w:ascii="Arial" w:eastAsia="Times New Roman" w:hAnsi="Arial" w:cs="Arial"/>
          <w:i/>
          <w:sz w:val="20"/>
          <w:szCs w:val="20"/>
          <w:u w:val="single"/>
          <w:lang w:eastAsia="nl-NL"/>
        </w:rPr>
        <w:t>Diverse complexen</w:t>
      </w:r>
    </w:p>
    <w:p w14:paraId="5882CB82" w14:textId="226FDBDF" w:rsidR="00B66009" w:rsidRDefault="00B66009" w:rsidP="00B66009">
      <w:pPr>
        <w:spacing w:line="240" w:lineRule="auto"/>
        <w:rPr>
          <w:rFonts w:ascii="Arial" w:eastAsia="Times New Roman" w:hAnsi="Arial" w:cs="Arial"/>
          <w:sz w:val="20"/>
          <w:szCs w:val="20"/>
          <w:lang w:eastAsia="nl-NL"/>
        </w:rPr>
      </w:pPr>
      <w:r w:rsidRPr="00B66009">
        <w:rPr>
          <w:rFonts w:ascii="Arial" w:eastAsia="Times New Roman" w:hAnsi="Arial" w:cs="Arial"/>
          <w:sz w:val="20"/>
          <w:szCs w:val="20"/>
          <w:lang w:eastAsia="nl-NL"/>
        </w:rPr>
        <w:t xml:space="preserve">De toename op de inkomsten is veroorzaakt door de verplichte winstname bij de complexen Sportcentrum en Aalscholver en de vrijval van de verliesvoorziening complex Fokker. De winstname en de vrijval hebben te maken met de vernieuwing BBV. Verder was er nog sprake van een positief restsaldo </w:t>
      </w:r>
      <w:r w:rsidR="004166CC">
        <w:rPr>
          <w:rFonts w:ascii="Arial" w:eastAsia="Times New Roman" w:hAnsi="Arial" w:cs="Arial"/>
          <w:sz w:val="20"/>
          <w:szCs w:val="20"/>
          <w:lang w:eastAsia="nl-NL"/>
        </w:rPr>
        <w:t xml:space="preserve">bij </w:t>
      </w:r>
      <w:r w:rsidRPr="00B66009">
        <w:rPr>
          <w:rFonts w:ascii="Arial" w:eastAsia="Times New Roman" w:hAnsi="Arial" w:cs="Arial"/>
          <w:sz w:val="20"/>
          <w:szCs w:val="20"/>
          <w:lang w:eastAsia="nl-NL"/>
        </w:rPr>
        <w:t>de afsluiting van het voormalige grondexploitatie project Oosteind/Ketelweg.</w:t>
      </w:r>
    </w:p>
    <w:p w14:paraId="3A06019A" w14:textId="77777777" w:rsidR="0009780F" w:rsidRDefault="0009780F" w:rsidP="00B66009">
      <w:pPr>
        <w:spacing w:line="240" w:lineRule="auto"/>
        <w:rPr>
          <w:rFonts w:ascii="Arial" w:eastAsia="Times New Roman" w:hAnsi="Arial" w:cs="Arial"/>
          <w:sz w:val="20"/>
          <w:szCs w:val="20"/>
          <w:lang w:eastAsia="nl-NL"/>
        </w:rPr>
      </w:pPr>
    </w:p>
    <w:p w14:paraId="4B26101F" w14:textId="0E455EC4" w:rsidR="0009780F" w:rsidRPr="0009780F" w:rsidRDefault="0009780F" w:rsidP="00B66009">
      <w:pPr>
        <w:spacing w:line="240" w:lineRule="auto"/>
        <w:rPr>
          <w:rFonts w:ascii="Arial" w:eastAsia="Times New Roman" w:hAnsi="Arial" w:cs="Arial"/>
          <w:b/>
          <w:sz w:val="20"/>
          <w:szCs w:val="20"/>
          <w:lang w:eastAsia="nl-NL"/>
        </w:rPr>
      </w:pPr>
      <w:r w:rsidRPr="0009780F">
        <w:rPr>
          <w:rFonts w:ascii="Arial" w:eastAsia="Times New Roman" w:hAnsi="Arial" w:cs="Arial"/>
          <w:b/>
          <w:sz w:val="20"/>
          <w:szCs w:val="20"/>
          <w:lang w:eastAsia="nl-NL"/>
        </w:rPr>
        <w:t>Reserves</w:t>
      </w:r>
    </w:p>
    <w:p w14:paraId="481629AA" w14:textId="77777777" w:rsidR="0046032F" w:rsidRDefault="0046032F" w:rsidP="0046032F">
      <w:pPr>
        <w:spacing w:line="240" w:lineRule="auto"/>
        <w:rPr>
          <w:rFonts w:ascii="Arial" w:eastAsia="Times New Roman" w:hAnsi="Arial" w:cs="Arial"/>
          <w:b/>
          <w:sz w:val="20"/>
          <w:szCs w:val="20"/>
          <w:lang w:eastAsia="nl-NL"/>
        </w:rPr>
      </w:pPr>
    </w:p>
    <w:p w14:paraId="08900DD4" w14:textId="77777777" w:rsidR="0009780F" w:rsidRPr="006875DD" w:rsidRDefault="0009780F" w:rsidP="0009780F">
      <w:pPr>
        <w:rPr>
          <w:rFonts w:ascii="Arial" w:eastAsia="Times New Roman" w:hAnsi="Arial" w:cs="Arial"/>
          <w:i/>
          <w:sz w:val="20"/>
          <w:szCs w:val="20"/>
          <w:lang w:eastAsia="nl-NL"/>
        </w:rPr>
      </w:pPr>
      <w:r w:rsidRPr="006875DD">
        <w:rPr>
          <w:rFonts w:ascii="Arial" w:eastAsia="Times New Roman" w:hAnsi="Arial" w:cs="Arial"/>
          <w:i/>
          <w:sz w:val="20"/>
          <w:szCs w:val="20"/>
          <w:lang w:eastAsia="nl-NL"/>
        </w:rPr>
        <w:t>Reserve stedelijke vernieuwing</w:t>
      </w:r>
    </w:p>
    <w:p w14:paraId="196F3C5C" w14:textId="5340903B" w:rsidR="0009780F" w:rsidRPr="00F471D9" w:rsidRDefault="0009780F" w:rsidP="0009780F">
      <w:pPr>
        <w:rPr>
          <w:rFonts w:ascii="Arial" w:eastAsia="Times New Roman" w:hAnsi="Arial" w:cs="Arial"/>
          <w:sz w:val="20"/>
          <w:szCs w:val="20"/>
          <w:lang w:eastAsia="nl-NL"/>
        </w:rPr>
      </w:pPr>
      <w:r w:rsidRPr="00F471D9">
        <w:rPr>
          <w:rFonts w:ascii="Arial" w:eastAsia="Times New Roman" w:hAnsi="Arial" w:cs="Arial"/>
          <w:sz w:val="20"/>
          <w:szCs w:val="20"/>
          <w:lang w:eastAsia="nl-NL"/>
        </w:rPr>
        <w:t xml:space="preserve">De reserve stedelijke vernieuwing is bestemd ter dekking van een deel van de renovatiekosten van beeldbepalende panden. Doordat de uitgaven lager zijn dan begroot </w:t>
      </w:r>
      <w:r w:rsidRPr="00F471D9">
        <w:rPr>
          <w:rFonts w:ascii="Arial" w:hAnsi="Arial" w:cs="Arial"/>
          <w:sz w:val="20"/>
          <w:szCs w:val="20"/>
        </w:rPr>
        <w:t>heeft een lagere onttrekking plaatsgevonden uit de reserve stedelijke vernieuwing.</w:t>
      </w:r>
    </w:p>
    <w:p w14:paraId="734D2D0B" w14:textId="77777777" w:rsidR="0009780F" w:rsidRPr="00F471D9" w:rsidRDefault="0009780F" w:rsidP="0046032F">
      <w:pPr>
        <w:spacing w:line="240" w:lineRule="auto"/>
        <w:rPr>
          <w:rFonts w:ascii="Arial" w:eastAsia="Times New Roman" w:hAnsi="Arial" w:cs="Arial"/>
          <w:b/>
          <w:sz w:val="20"/>
          <w:szCs w:val="20"/>
          <w:lang w:eastAsia="nl-NL"/>
        </w:rPr>
      </w:pPr>
    </w:p>
    <w:p w14:paraId="001E9B6A" w14:textId="2C271F27" w:rsidR="0009780F" w:rsidRPr="00F471D9" w:rsidRDefault="0009780F" w:rsidP="0009780F">
      <w:pPr>
        <w:rPr>
          <w:rFonts w:ascii="Arial" w:hAnsi="Arial" w:cs="Arial"/>
          <w:i/>
          <w:sz w:val="20"/>
          <w:szCs w:val="20"/>
        </w:rPr>
      </w:pPr>
      <w:r w:rsidRPr="00F471D9">
        <w:rPr>
          <w:rFonts w:ascii="Arial" w:hAnsi="Arial" w:cs="Arial"/>
          <w:i/>
          <w:sz w:val="20"/>
          <w:szCs w:val="20"/>
        </w:rPr>
        <w:t>Reserve tariefsegalisatie afvalstoffenheffing</w:t>
      </w:r>
    </w:p>
    <w:p w14:paraId="313CDA92" w14:textId="77777777" w:rsidR="0009780F" w:rsidRPr="004F67BC" w:rsidRDefault="0009780F" w:rsidP="0009780F">
      <w:pPr>
        <w:rPr>
          <w:rFonts w:ascii="Arial" w:hAnsi="Arial" w:cs="Arial"/>
          <w:sz w:val="20"/>
          <w:szCs w:val="20"/>
        </w:rPr>
      </w:pPr>
      <w:r w:rsidRPr="00F471D9">
        <w:rPr>
          <w:rFonts w:ascii="Arial" w:hAnsi="Arial" w:cs="Arial"/>
          <w:sz w:val="20"/>
          <w:szCs w:val="20"/>
        </w:rPr>
        <w:t>Door gebrek aan voldoende saldo kon minder onttrokken worden uit de reserve tariefsegalisatie afvalstoffen. Het saldo per 31 december 2016 is na deze onttrekking nihil.</w:t>
      </w:r>
    </w:p>
    <w:p w14:paraId="0699DB33" w14:textId="77777777" w:rsidR="0009780F" w:rsidRDefault="0009780F" w:rsidP="0009780F">
      <w:pPr>
        <w:rPr>
          <w:rFonts w:ascii="Arial" w:hAnsi="Arial" w:cs="Arial"/>
          <w:sz w:val="20"/>
          <w:szCs w:val="20"/>
        </w:rPr>
      </w:pPr>
    </w:p>
    <w:p w14:paraId="1ABF39E4" w14:textId="77777777" w:rsidR="00DC56AB" w:rsidRDefault="00DC56AB" w:rsidP="0009780F">
      <w:pPr>
        <w:rPr>
          <w:rFonts w:ascii="Arial" w:hAnsi="Arial" w:cs="Arial"/>
          <w:sz w:val="20"/>
          <w:szCs w:val="20"/>
        </w:rPr>
      </w:pPr>
    </w:p>
    <w:p w14:paraId="351C9F98" w14:textId="77777777" w:rsidR="00DC56AB" w:rsidRDefault="00DC56AB" w:rsidP="0009780F">
      <w:pPr>
        <w:rPr>
          <w:rFonts w:ascii="Arial" w:hAnsi="Arial" w:cs="Arial"/>
          <w:sz w:val="20"/>
          <w:szCs w:val="20"/>
        </w:rPr>
      </w:pPr>
    </w:p>
    <w:p w14:paraId="72949D13" w14:textId="77777777" w:rsidR="0009780F" w:rsidRDefault="0009780F" w:rsidP="0009780F">
      <w:pPr>
        <w:rPr>
          <w:rFonts w:ascii="Arial" w:hAnsi="Arial" w:cs="Arial"/>
          <w:sz w:val="20"/>
          <w:szCs w:val="20"/>
        </w:rPr>
      </w:pPr>
    </w:p>
    <w:p w14:paraId="577AF251" w14:textId="77777777" w:rsidR="0009780F" w:rsidRPr="004F67BC" w:rsidRDefault="0009780F" w:rsidP="0009780F">
      <w:pPr>
        <w:rPr>
          <w:rFonts w:ascii="Arial" w:hAnsi="Arial" w:cs="Arial"/>
          <w:i/>
          <w:sz w:val="20"/>
          <w:szCs w:val="20"/>
        </w:rPr>
      </w:pPr>
      <w:r w:rsidRPr="004F67BC">
        <w:rPr>
          <w:rFonts w:ascii="Arial" w:hAnsi="Arial" w:cs="Arial"/>
          <w:i/>
          <w:sz w:val="20"/>
          <w:szCs w:val="20"/>
        </w:rPr>
        <w:lastRenderedPageBreak/>
        <w:t>Egalisatiereserve leges omgevingsvergunningen</w:t>
      </w:r>
    </w:p>
    <w:p w14:paraId="22AEEF82" w14:textId="5C775284" w:rsidR="0009780F" w:rsidRPr="006C2D22" w:rsidRDefault="0009780F" w:rsidP="0009780F">
      <w:pPr>
        <w:autoSpaceDE w:val="0"/>
        <w:autoSpaceDN w:val="0"/>
        <w:adjustRightInd w:val="0"/>
        <w:spacing w:line="240" w:lineRule="auto"/>
        <w:rPr>
          <w:rFonts w:ascii="Arial" w:hAnsi="Arial" w:cs="Arial"/>
          <w:sz w:val="20"/>
          <w:szCs w:val="20"/>
        </w:rPr>
      </w:pPr>
      <w:r w:rsidRPr="00F471D9">
        <w:rPr>
          <w:rFonts w:ascii="Arial" w:hAnsi="Arial" w:cs="Arial"/>
          <w:sz w:val="20"/>
          <w:szCs w:val="20"/>
        </w:rPr>
        <w:t xml:space="preserve">De kosten voor implementatie van de omgevingswet zouden voor € 20.000 gedekt worden uit deze reserve. De werkelijke </w:t>
      </w:r>
      <w:r w:rsidR="002E24A5" w:rsidRPr="00F471D9">
        <w:rPr>
          <w:rFonts w:ascii="Arial" w:hAnsi="Arial" w:cs="Arial"/>
          <w:sz w:val="20"/>
          <w:szCs w:val="20"/>
        </w:rPr>
        <w:t xml:space="preserve">kosten </w:t>
      </w:r>
      <w:r w:rsidRPr="00F471D9">
        <w:rPr>
          <w:rFonts w:ascii="Arial" w:hAnsi="Arial" w:cs="Arial"/>
          <w:sz w:val="20"/>
          <w:szCs w:val="20"/>
        </w:rPr>
        <w:t xml:space="preserve">vielen in 2016 lager uit, waardoor </w:t>
      </w:r>
      <w:r w:rsidR="00E76147">
        <w:rPr>
          <w:rFonts w:ascii="Arial" w:hAnsi="Arial" w:cs="Arial"/>
          <w:sz w:val="20"/>
          <w:szCs w:val="20"/>
        </w:rPr>
        <w:t xml:space="preserve">minder </w:t>
      </w:r>
      <w:r w:rsidRPr="00F471D9">
        <w:rPr>
          <w:rFonts w:ascii="Arial" w:hAnsi="Arial" w:cs="Arial"/>
          <w:sz w:val="20"/>
          <w:szCs w:val="20"/>
        </w:rPr>
        <w:t xml:space="preserve">kan worden onttrokken uit de egalisatiereserve. Het restant blijft beschikbaar ter dekking van de kosten in 2017. Daarnaast was in de begroting de mutatie van deze reserve ter egalisatie van de opbrengst uit omgevingsvergunningen deels bij de baten en deels bij de lasten opgenomen. In de jaarrekening is </w:t>
      </w:r>
      <w:r w:rsidR="00E76147">
        <w:rPr>
          <w:rFonts w:ascii="Arial" w:hAnsi="Arial" w:cs="Arial"/>
          <w:sz w:val="20"/>
          <w:szCs w:val="20"/>
        </w:rPr>
        <w:t>dit per</w:t>
      </w:r>
      <w:r w:rsidRPr="00F471D9">
        <w:rPr>
          <w:rFonts w:ascii="Arial" w:hAnsi="Arial" w:cs="Arial"/>
          <w:sz w:val="20"/>
          <w:szCs w:val="20"/>
        </w:rPr>
        <w:t xml:space="preserve"> saldo verwerkt bij de lasten.</w:t>
      </w:r>
    </w:p>
    <w:p w14:paraId="72C5E785" w14:textId="77777777" w:rsidR="0009780F" w:rsidRPr="0013329A" w:rsidRDefault="0009780F" w:rsidP="0046032F">
      <w:pPr>
        <w:spacing w:line="240" w:lineRule="auto"/>
        <w:rPr>
          <w:rFonts w:ascii="Arial" w:eastAsia="Times New Roman" w:hAnsi="Arial" w:cs="Arial"/>
          <w:b/>
          <w:sz w:val="20"/>
          <w:szCs w:val="20"/>
          <w:lang w:eastAsia="nl-NL"/>
        </w:rPr>
      </w:pPr>
    </w:p>
    <w:p w14:paraId="154934C7" w14:textId="77777777" w:rsidR="0046032F" w:rsidRPr="0013329A" w:rsidRDefault="0046032F" w:rsidP="0046032F">
      <w:pPr>
        <w:spacing w:line="240" w:lineRule="auto"/>
        <w:rPr>
          <w:rFonts w:ascii="Arial" w:eastAsia="Times New Roman" w:hAnsi="Arial" w:cs="Arial"/>
          <w:b/>
          <w:sz w:val="20"/>
          <w:szCs w:val="20"/>
          <w:lang w:eastAsia="nl-NL"/>
        </w:rPr>
      </w:pPr>
      <w:r w:rsidRPr="0013329A">
        <w:rPr>
          <w:rFonts w:ascii="Arial" w:eastAsia="Times New Roman" w:hAnsi="Arial" w:cs="Arial"/>
          <w:b/>
          <w:sz w:val="20"/>
          <w:szCs w:val="20"/>
          <w:lang w:eastAsia="nl-NL"/>
        </w:rPr>
        <w:t>LASTEN</w:t>
      </w:r>
    </w:p>
    <w:p w14:paraId="246BA08F" w14:textId="77777777" w:rsidR="004166CC" w:rsidRDefault="004166CC" w:rsidP="0046032F">
      <w:pPr>
        <w:spacing w:line="240" w:lineRule="auto"/>
        <w:rPr>
          <w:rFonts w:ascii="Arial" w:eastAsia="Times New Roman" w:hAnsi="Arial" w:cs="Arial"/>
          <w:b/>
          <w:sz w:val="20"/>
          <w:szCs w:val="20"/>
          <w:lang w:eastAsia="nl-NL"/>
        </w:rPr>
      </w:pPr>
    </w:p>
    <w:p w14:paraId="347A7DDA" w14:textId="77777777" w:rsidR="0046032F" w:rsidRDefault="0046032F" w:rsidP="0046032F">
      <w:pPr>
        <w:spacing w:line="240" w:lineRule="auto"/>
        <w:rPr>
          <w:rFonts w:ascii="Arial" w:eastAsia="Times New Roman" w:hAnsi="Arial" w:cs="Arial"/>
          <w:b/>
          <w:sz w:val="20"/>
          <w:szCs w:val="20"/>
          <w:lang w:eastAsia="nl-NL"/>
        </w:rPr>
      </w:pPr>
      <w:r>
        <w:rPr>
          <w:rFonts w:ascii="Arial" w:eastAsia="Times New Roman" w:hAnsi="Arial" w:cs="Arial"/>
          <w:b/>
          <w:sz w:val="20"/>
          <w:szCs w:val="20"/>
          <w:lang w:eastAsia="nl-NL"/>
        </w:rPr>
        <w:t>Centrum</w:t>
      </w:r>
    </w:p>
    <w:p w14:paraId="1EB9E440" w14:textId="662F34CD" w:rsidR="00B66009" w:rsidRPr="00B66009" w:rsidRDefault="00E76147" w:rsidP="00B66009">
      <w:pPr>
        <w:spacing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Binnen de grondexploitatie van het centrumplan zijn budgetten, </w:t>
      </w:r>
      <w:r w:rsidRPr="00F471D9">
        <w:rPr>
          <w:rFonts w:ascii="Arial" w:eastAsia="Times New Roman" w:hAnsi="Arial" w:cs="Arial"/>
          <w:sz w:val="20"/>
          <w:szCs w:val="20"/>
          <w:lang w:eastAsia="nl-NL"/>
        </w:rPr>
        <w:t>mede door een andere fasering of gunstige aanbesteding, onderschr</w:t>
      </w:r>
      <w:r>
        <w:rPr>
          <w:rFonts w:ascii="Arial" w:eastAsia="Times New Roman" w:hAnsi="Arial" w:cs="Arial"/>
          <w:sz w:val="20"/>
          <w:szCs w:val="20"/>
          <w:lang w:eastAsia="nl-NL"/>
        </w:rPr>
        <w:t>eden</w:t>
      </w:r>
      <w:r w:rsidRPr="00F471D9">
        <w:rPr>
          <w:rFonts w:ascii="Arial" w:eastAsia="Times New Roman" w:hAnsi="Arial" w:cs="Arial"/>
          <w:sz w:val="20"/>
          <w:szCs w:val="20"/>
          <w:lang w:eastAsia="nl-NL"/>
        </w:rPr>
        <w:t>.</w:t>
      </w:r>
      <w:r>
        <w:rPr>
          <w:rFonts w:ascii="Arial" w:eastAsia="Times New Roman" w:hAnsi="Arial" w:cs="Arial"/>
          <w:sz w:val="20"/>
          <w:szCs w:val="20"/>
          <w:lang w:eastAsia="nl-NL"/>
        </w:rPr>
        <w:t xml:space="preserve"> Hier staat tegenover, dat op basis van de</w:t>
      </w:r>
      <w:r w:rsidR="004166CC" w:rsidRPr="00F471D9">
        <w:rPr>
          <w:rFonts w:ascii="Arial" w:eastAsia="Times New Roman" w:hAnsi="Arial" w:cs="Arial"/>
          <w:sz w:val="20"/>
          <w:szCs w:val="20"/>
          <w:lang w:eastAsia="nl-NL"/>
        </w:rPr>
        <w:t xml:space="preserve"> jaarlijkse actualisatie van de grondexploitaties een aanvulling </w:t>
      </w:r>
      <w:r w:rsidR="005E3287" w:rsidRPr="00F471D9">
        <w:rPr>
          <w:rFonts w:ascii="Arial" w:eastAsia="Times New Roman" w:hAnsi="Arial" w:cs="Arial"/>
          <w:sz w:val="20"/>
          <w:szCs w:val="20"/>
          <w:lang w:eastAsia="nl-NL"/>
        </w:rPr>
        <w:t>van</w:t>
      </w:r>
      <w:r w:rsidR="004166CC" w:rsidRPr="00F471D9">
        <w:rPr>
          <w:rFonts w:ascii="Arial" w:eastAsia="Times New Roman" w:hAnsi="Arial" w:cs="Arial"/>
          <w:sz w:val="20"/>
          <w:szCs w:val="20"/>
          <w:lang w:eastAsia="nl-NL"/>
        </w:rPr>
        <w:t xml:space="preserve"> de</w:t>
      </w:r>
      <w:r w:rsidR="00B66009" w:rsidRPr="00F471D9">
        <w:rPr>
          <w:rFonts w:ascii="Arial" w:eastAsia="Times New Roman" w:hAnsi="Arial" w:cs="Arial"/>
          <w:sz w:val="20"/>
          <w:szCs w:val="20"/>
          <w:lang w:eastAsia="nl-NL"/>
        </w:rPr>
        <w:t xml:space="preserve"> verliesvoorziening van het centrumcomplex </w:t>
      </w:r>
      <w:r w:rsidR="0068408A" w:rsidRPr="00F471D9">
        <w:rPr>
          <w:rFonts w:ascii="Arial" w:eastAsia="Times New Roman" w:hAnsi="Arial" w:cs="Arial"/>
          <w:sz w:val="20"/>
          <w:szCs w:val="20"/>
          <w:lang w:eastAsia="nl-NL"/>
        </w:rPr>
        <w:t xml:space="preserve">met € 1,3 miljoen </w:t>
      </w:r>
      <w:r w:rsidR="0077076D" w:rsidRPr="00F471D9">
        <w:rPr>
          <w:rFonts w:ascii="Arial" w:eastAsia="Times New Roman" w:hAnsi="Arial" w:cs="Arial"/>
          <w:sz w:val="20"/>
          <w:szCs w:val="20"/>
          <w:lang w:eastAsia="nl-NL"/>
        </w:rPr>
        <w:t>noodzakelijk</w:t>
      </w:r>
      <w:r>
        <w:rPr>
          <w:rFonts w:ascii="Arial" w:eastAsia="Times New Roman" w:hAnsi="Arial" w:cs="Arial"/>
          <w:sz w:val="20"/>
          <w:szCs w:val="20"/>
          <w:lang w:eastAsia="nl-NL"/>
        </w:rPr>
        <w:t xml:space="preserve"> is</w:t>
      </w:r>
      <w:r w:rsidR="0077076D" w:rsidRPr="00F471D9">
        <w:rPr>
          <w:rFonts w:ascii="Arial" w:eastAsia="Times New Roman" w:hAnsi="Arial" w:cs="Arial"/>
          <w:sz w:val="20"/>
          <w:szCs w:val="20"/>
          <w:lang w:eastAsia="nl-NL"/>
        </w:rPr>
        <w:t xml:space="preserve">. </w:t>
      </w:r>
      <w:r w:rsidR="008B4E5E">
        <w:rPr>
          <w:rFonts w:ascii="Arial" w:eastAsia="Times New Roman" w:hAnsi="Arial" w:cs="Arial"/>
          <w:sz w:val="20"/>
          <w:szCs w:val="20"/>
          <w:lang w:eastAsia="nl-NL"/>
        </w:rPr>
        <w:t>Per saldo een nadeel van € 1,1 miljoen.</w:t>
      </w:r>
    </w:p>
    <w:p w14:paraId="0C509750" w14:textId="77777777" w:rsidR="0046032F" w:rsidRPr="0013329A" w:rsidRDefault="0046032F" w:rsidP="0046032F">
      <w:pPr>
        <w:spacing w:line="240" w:lineRule="auto"/>
        <w:rPr>
          <w:rFonts w:ascii="Times New Roman" w:eastAsia="Times New Roman" w:hAnsi="Times New Roman" w:cs="Times New Roman"/>
          <w:sz w:val="20"/>
          <w:szCs w:val="20"/>
          <w:lang w:eastAsia="nl-NL"/>
        </w:rPr>
      </w:pPr>
    </w:p>
    <w:p w14:paraId="0AC995E2" w14:textId="77777777" w:rsidR="0046032F" w:rsidRPr="0013329A" w:rsidRDefault="0046032F" w:rsidP="0046032F">
      <w:pPr>
        <w:spacing w:line="240" w:lineRule="auto"/>
        <w:rPr>
          <w:rFonts w:ascii="Arial" w:eastAsia="Times New Roman" w:hAnsi="Arial" w:cs="Arial"/>
          <w:b/>
          <w:sz w:val="20"/>
          <w:szCs w:val="20"/>
          <w:lang w:eastAsia="nl-NL"/>
        </w:rPr>
      </w:pPr>
      <w:r w:rsidRPr="0013329A">
        <w:rPr>
          <w:rFonts w:ascii="Arial" w:eastAsia="Times New Roman" w:hAnsi="Arial" w:cs="Arial"/>
          <w:b/>
          <w:sz w:val="20"/>
          <w:szCs w:val="20"/>
          <w:lang w:eastAsia="nl-NL"/>
        </w:rPr>
        <w:t xml:space="preserve">Mobiliteit </w:t>
      </w:r>
    </w:p>
    <w:p w14:paraId="3CEB39BF" w14:textId="77777777" w:rsidR="004166CC" w:rsidRDefault="004166CC" w:rsidP="0046032F">
      <w:pPr>
        <w:spacing w:line="240" w:lineRule="auto"/>
        <w:rPr>
          <w:rFonts w:ascii="Arial" w:eastAsia="Times New Roman" w:hAnsi="Arial" w:cs="Arial"/>
          <w:i/>
          <w:color w:val="000000"/>
          <w:sz w:val="20"/>
          <w:szCs w:val="20"/>
          <w:lang w:eastAsia="nl-NL"/>
        </w:rPr>
      </w:pPr>
    </w:p>
    <w:p w14:paraId="7287ACF4" w14:textId="77777777" w:rsidR="0046032F" w:rsidRPr="0013329A" w:rsidRDefault="0046032F" w:rsidP="0046032F">
      <w:pPr>
        <w:spacing w:line="240" w:lineRule="auto"/>
        <w:rPr>
          <w:rFonts w:ascii="Arial" w:eastAsia="Times New Roman" w:hAnsi="Arial" w:cs="Arial"/>
          <w:i/>
          <w:color w:val="000000"/>
          <w:sz w:val="20"/>
          <w:szCs w:val="20"/>
          <w:lang w:eastAsia="nl-NL"/>
        </w:rPr>
      </w:pPr>
      <w:r w:rsidRPr="0013329A">
        <w:rPr>
          <w:rFonts w:ascii="Arial" w:eastAsia="Times New Roman" w:hAnsi="Arial" w:cs="Arial"/>
          <w:i/>
          <w:color w:val="000000"/>
          <w:sz w:val="20"/>
          <w:szCs w:val="20"/>
          <w:lang w:eastAsia="nl-NL"/>
        </w:rPr>
        <w:t>Fietsroute Beneden Merwede</w:t>
      </w:r>
    </w:p>
    <w:p w14:paraId="5A031323" w14:textId="03D68AE0" w:rsidR="00112BCD" w:rsidRDefault="00112BCD" w:rsidP="0046032F">
      <w:pPr>
        <w:rPr>
          <w:rFonts w:ascii="Arial" w:eastAsia="Times New Roman" w:hAnsi="Arial" w:cs="Arial"/>
          <w:sz w:val="20"/>
          <w:szCs w:val="20"/>
          <w:lang w:eastAsia="nl-NL"/>
        </w:rPr>
      </w:pPr>
      <w:r w:rsidRPr="00D86008">
        <w:rPr>
          <w:rFonts w:ascii="Arial" w:eastAsia="Times New Roman" w:hAnsi="Arial" w:cs="Arial"/>
          <w:sz w:val="20"/>
          <w:szCs w:val="20"/>
          <w:lang w:eastAsia="nl-NL"/>
        </w:rPr>
        <w:t xml:space="preserve">De </w:t>
      </w:r>
      <w:r w:rsidR="0046032F" w:rsidRPr="00D86008">
        <w:rPr>
          <w:rFonts w:ascii="Arial" w:eastAsia="Times New Roman" w:hAnsi="Arial" w:cs="Arial"/>
          <w:sz w:val="20"/>
          <w:szCs w:val="20"/>
          <w:lang w:eastAsia="nl-NL"/>
        </w:rPr>
        <w:t>kosten</w:t>
      </w:r>
      <w:r w:rsidR="0046032F" w:rsidRPr="0013329A">
        <w:rPr>
          <w:rFonts w:ascii="Arial" w:eastAsia="Times New Roman" w:hAnsi="Arial" w:cs="Arial"/>
          <w:sz w:val="20"/>
          <w:szCs w:val="20"/>
          <w:lang w:eastAsia="nl-NL"/>
        </w:rPr>
        <w:t xml:space="preserve"> </w:t>
      </w:r>
      <w:r>
        <w:rPr>
          <w:rFonts w:ascii="Arial" w:eastAsia="Times New Roman" w:hAnsi="Arial" w:cs="Arial"/>
          <w:sz w:val="20"/>
          <w:szCs w:val="20"/>
          <w:lang w:eastAsia="nl-NL"/>
        </w:rPr>
        <w:t xml:space="preserve">2016 (€ 302.000) </w:t>
      </w:r>
      <w:r w:rsidR="0046032F" w:rsidRPr="0013329A">
        <w:rPr>
          <w:rFonts w:ascii="Arial" w:eastAsia="Times New Roman" w:hAnsi="Arial" w:cs="Arial"/>
          <w:sz w:val="20"/>
          <w:szCs w:val="20"/>
          <w:lang w:eastAsia="nl-NL"/>
        </w:rPr>
        <w:t xml:space="preserve">van de uitvoering van het project fietsroute Beneden Merwede worden volledig gedekt door een subsidiebijdrage van de provincie. </w:t>
      </w:r>
      <w:r>
        <w:rPr>
          <w:rFonts w:ascii="Arial" w:eastAsia="Times New Roman" w:hAnsi="Arial" w:cs="Arial"/>
          <w:sz w:val="20"/>
          <w:szCs w:val="20"/>
          <w:lang w:eastAsia="nl-NL"/>
        </w:rPr>
        <w:t xml:space="preserve">Het subsidiegedeelte is verwerkt onder de baten. </w:t>
      </w:r>
    </w:p>
    <w:p w14:paraId="0FFF32E7" w14:textId="77777777" w:rsidR="0009780F" w:rsidRDefault="0009780F" w:rsidP="0046032F">
      <w:pPr>
        <w:rPr>
          <w:rFonts w:ascii="Arial" w:eastAsia="Times New Roman" w:hAnsi="Arial" w:cs="Arial"/>
          <w:sz w:val="20"/>
          <w:szCs w:val="20"/>
          <w:lang w:eastAsia="nl-NL"/>
        </w:rPr>
      </w:pPr>
    </w:p>
    <w:p w14:paraId="339DF6BE" w14:textId="3F613A1F" w:rsidR="0046032F" w:rsidRPr="00934728" w:rsidRDefault="00112BCD" w:rsidP="0046032F">
      <w:pPr>
        <w:rPr>
          <w:rFonts w:ascii="Arial" w:eastAsia="Times New Roman" w:hAnsi="Arial" w:cs="Arial"/>
          <w:i/>
          <w:sz w:val="20"/>
          <w:szCs w:val="20"/>
          <w:lang w:eastAsia="nl-NL"/>
        </w:rPr>
      </w:pPr>
      <w:r w:rsidRPr="00934728">
        <w:rPr>
          <w:rFonts w:ascii="Arial" w:eastAsia="Times New Roman" w:hAnsi="Arial" w:cs="Arial"/>
          <w:i/>
          <w:sz w:val="20"/>
          <w:szCs w:val="20"/>
          <w:lang w:eastAsia="nl-NL"/>
        </w:rPr>
        <w:t>Verkeersveiligheid</w:t>
      </w:r>
      <w:r w:rsidR="00921B3D">
        <w:rPr>
          <w:rFonts w:ascii="Arial" w:eastAsia="Times New Roman" w:hAnsi="Arial" w:cs="Arial"/>
          <w:i/>
          <w:sz w:val="20"/>
          <w:szCs w:val="20"/>
          <w:lang w:eastAsia="nl-NL"/>
        </w:rPr>
        <w:t>s</w:t>
      </w:r>
      <w:r w:rsidRPr="00934728">
        <w:rPr>
          <w:rFonts w:ascii="Arial" w:eastAsia="Times New Roman" w:hAnsi="Arial" w:cs="Arial"/>
          <w:i/>
          <w:sz w:val="20"/>
          <w:szCs w:val="20"/>
          <w:lang w:eastAsia="nl-NL"/>
        </w:rPr>
        <w:t>plannen</w:t>
      </w:r>
    </w:p>
    <w:p w14:paraId="4E0FAE3D" w14:textId="3FFBF134" w:rsidR="00F22C87" w:rsidRDefault="00CA3269" w:rsidP="00934728">
      <w:pPr>
        <w:rPr>
          <w:rFonts w:ascii="Arial" w:eastAsia="Times New Roman" w:hAnsi="Arial" w:cs="Arial"/>
          <w:sz w:val="20"/>
          <w:szCs w:val="20"/>
          <w:lang w:eastAsia="nl-NL"/>
        </w:rPr>
      </w:pPr>
      <w:r w:rsidRPr="001A4157">
        <w:rPr>
          <w:rFonts w:ascii="Arial" w:eastAsia="Times New Roman" w:hAnsi="Arial" w:cs="Arial"/>
          <w:sz w:val="20"/>
          <w:szCs w:val="20"/>
          <w:lang w:eastAsia="nl-NL"/>
        </w:rPr>
        <w:t xml:space="preserve">Als gevolg van wisselende capaciteit en andere prioriteringen </w:t>
      </w:r>
      <w:r w:rsidR="008C3C8B" w:rsidRPr="001A4157">
        <w:rPr>
          <w:rFonts w:ascii="Arial" w:eastAsia="Times New Roman" w:hAnsi="Arial" w:cs="Arial"/>
          <w:sz w:val="20"/>
          <w:szCs w:val="20"/>
          <w:lang w:eastAsia="nl-NL"/>
        </w:rPr>
        <w:t xml:space="preserve">is in 2016 minder ingezet op beleidsvorming aangaande verkeersveiligheid. </w:t>
      </w:r>
      <w:r w:rsidR="00F22C87" w:rsidRPr="001A4157">
        <w:rPr>
          <w:rFonts w:ascii="Arial" w:eastAsia="Times New Roman" w:hAnsi="Arial" w:cs="Arial"/>
          <w:sz w:val="20"/>
          <w:szCs w:val="20"/>
          <w:lang w:eastAsia="nl-NL"/>
        </w:rPr>
        <w:t xml:space="preserve">Dit levert een voordeel op van € </w:t>
      </w:r>
      <w:r w:rsidRPr="001A4157">
        <w:rPr>
          <w:rFonts w:ascii="Arial" w:eastAsia="Times New Roman" w:hAnsi="Arial" w:cs="Arial"/>
          <w:sz w:val="20"/>
          <w:szCs w:val="20"/>
          <w:lang w:eastAsia="nl-NL"/>
        </w:rPr>
        <w:t>50</w:t>
      </w:r>
      <w:r w:rsidR="00F22C87" w:rsidRPr="001A4157">
        <w:rPr>
          <w:rFonts w:ascii="Arial" w:eastAsia="Times New Roman" w:hAnsi="Arial" w:cs="Arial"/>
          <w:sz w:val="20"/>
          <w:szCs w:val="20"/>
          <w:lang w:eastAsia="nl-NL"/>
        </w:rPr>
        <w:t>.000.</w:t>
      </w:r>
      <w:r w:rsidRPr="001A4157">
        <w:rPr>
          <w:rFonts w:ascii="Arial" w:eastAsia="Times New Roman" w:hAnsi="Arial" w:cs="Arial"/>
          <w:sz w:val="20"/>
          <w:szCs w:val="20"/>
          <w:lang w:eastAsia="nl-NL"/>
        </w:rPr>
        <w:t xml:space="preserve"> Voorgesteld wordt deze middelen over te hevelen naar 2017 en 2018 ter bekostiging van onder andere het opstellen van de fietsstructuur 2030 (zie bijlage 2).</w:t>
      </w:r>
    </w:p>
    <w:p w14:paraId="7982AAD5" w14:textId="77777777" w:rsidR="005E3287" w:rsidRDefault="005E3287" w:rsidP="00934728">
      <w:pPr>
        <w:rPr>
          <w:rFonts w:ascii="Arial" w:eastAsia="Times New Roman" w:hAnsi="Arial" w:cs="Arial"/>
          <w:sz w:val="20"/>
          <w:szCs w:val="20"/>
          <w:lang w:eastAsia="nl-NL"/>
        </w:rPr>
      </w:pPr>
    </w:p>
    <w:p w14:paraId="67FC1938" w14:textId="77777777" w:rsidR="00F22C87" w:rsidRDefault="00F22C87" w:rsidP="00934728">
      <w:pPr>
        <w:rPr>
          <w:rFonts w:ascii="Arial" w:eastAsia="Times New Roman" w:hAnsi="Arial" w:cs="Arial"/>
          <w:i/>
          <w:sz w:val="20"/>
          <w:szCs w:val="20"/>
          <w:lang w:eastAsia="nl-NL"/>
        </w:rPr>
      </w:pPr>
      <w:r w:rsidRPr="00934728">
        <w:rPr>
          <w:rFonts w:ascii="Arial" w:eastAsia="Times New Roman" w:hAnsi="Arial" w:cs="Arial"/>
          <w:i/>
          <w:sz w:val="20"/>
          <w:szCs w:val="20"/>
          <w:lang w:eastAsia="nl-NL"/>
        </w:rPr>
        <w:t>Gladheidsbestrijding</w:t>
      </w:r>
    </w:p>
    <w:p w14:paraId="4D6060D2" w14:textId="77777777" w:rsidR="00F22C87" w:rsidRPr="00F22C87" w:rsidRDefault="00F22C87">
      <w:pPr>
        <w:spacing w:after="160"/>
        <w:rPr>
          <w:rFonts w:ascii="Arial" w:eastAsia="Times New Roman" w:hAnsi="Arial" w:cs="Arial"/>
          <w:sz w:val="20"/>
          <w:szCs w:val="20"/>
          <w:lang w:eastAsia="nl-NL"/>
        </w:rPr>
      </w:pPr>
      <w:r>
        <w:rPr>
          <w:rFonts w:ascii="Arial" w:eastAsia="Times New Roman" w:hAnsi="Arial" w:cs="Arial"/>
          <w:sz w:val="20"/>
          <w:szCs w:val="20"/>
          <w:lang w:eastAsia="nl-NL"/>
        </w:rPr>
        <w:t xml:space="preserve">Het winterseizoen 2015-2016 laat bij de gladheidsbestrijding een voordeel zien van € 41.000. Het grootste deel hiervan betreffen geraamde uren. Door de minder benodigde inzet is ook op de inkoop van het wegenzout een voordeel ontstaan.  </w:t>
      </w:r>
    </w:p>
    <w:p w14:paraId="056F2C36" w14:textId="77777777" w:rsidR="0046032F" w:rsidRPr="0013329A" w:rsidRDefault="0046032F" w:rsidP="005E3287">
      <w:pPr>
        <w:rPr>
          <w:rFonts w:ascii="Arial" w:eastAsia="Times New Roman" w:hAnsi="Arial" w:cs="Arial"/>
          <w:i/>
          <w:sz w:val="20"/>
          <w:szCs w:val="20"/>
          <w:lang w:eastAsia="nl-NL"/>
        </w:rPr>
      </w:pPr>
      <w:r w:rsidRPr="0013329A">
        <w:rPr>
          <w:rFonts w:ascii="Arial" w:eastAsia="Times New Roman" w:hAnsi="Arial" w:cs="Arial"/>
          <w:i/>
          <w:sz w:val="20"/>
          <w:szCs w:val="20"/>
          <w:lang w:eastAsia="nl-NL"/>
        </w:rPr>
        <w:t>Diverse producten</w:t>
      </w:r>
    </w:p>
    <w:p w14:paraId="14FFD7E1" w14:textId="32523204" w:rsidR="0046032F" w:rsidRPr="0013329A" w:rsidRDefault="00A61C0F" w:rsidP="0046032F">
      <w:pPr>
        <w:rPr>
          <w:rFonts w:ascii="Arial" w:eastAsia="Times New Roman" w:hAnsi="Arial" w:cs="Arial"/>
          <w:sz w:val="20"/>
          <w:szCs w:val="20"/>
          <w:lang w:eastAsia="nl-NL"/>
        </w:rPr>
      </w:pPr>
      <w:r>
        <w:rPr>
          <w:rFonts w:ascii="Arial" w:eastAsia="Times New Roman" w:hAnsi="Arial" w:cs="Arial"/>
          <w:sz w:val="20"/>
          <w:szCs w:val="20"/>
          <w:lang w:eastAsia="nl-NL"/>
        </w:rPr>
        <w:t>Het overige verschil betreft kleinere saldi op producten als verkeersborden, verkeersmaatregelen en waterbus.</w:t>
      </w:r>
    </w:p>
    <w:p w14:paraId="3609986C" w14:textId="77777777" w:rsidR="0046032F" w:rsidRPr="0013329A" w:rsidRDefault="0046032F" w:rsidP="0046032F">
      <w:pPr>
        <w:spacing w:line="240" w:lineRule="auto"/>
        <w:rPr>
          <w:rFonts w:ascii="Times New Roman" w:eastAsia="Times New Roman" w:hAnsi="Times New Roman" w:cs="Times New Roman"/>
          <w:sz w:val="20"/>
          <w:szCs w:val="20"/>
          <w:lang w:eastAsia="nl-NL"/>
        </w:rPr>
      </w:pPr>
    </w:p>
    <w:p w14:paraId="29293E3A" w14:textId="77777777" w:rsidR="0046032F" w:rsidRPr="0013329A" w:rsidRDefault="0046032F" w:rsidP="0046032F">
      <w:pPr>
        <w:spacing w:line="240" w:lineRule="auto"/>
        <w:rPr>
          <w:rFonts w:ascii="Arial" w:eastAsia="Times New Roman" w:hAnsi="Arial" w:cs="Arial"/>
          <w:b/>
          <w:sz w:val="20"/>
          <w:szCs w:val="20"/>
          <w:lang w:eastAsia="nl-NL"/>
        </w:rPr>
      </w:pPr>
      <w:r w:rsidRPr="0013329A">
        <w:rPr>
          <w:rFonts w:ascii="Arial" w:eastAsia="Times New Roman" w:hAnsi="Arial" w:cs="Arial"/>
          <w:b/>
          <w:sz w:val="20"/>
          <w:szCs w:val="20"/>
          <w:lang w:eastAsia="nl-NL"/>
        </w:rPr>
        <w:t xml:space="preserve">Wonen en ruimtelijke kwaliteit </w:t>
      </w:r>
    </w:p>
    <w:p w14:paraId="3E1FB236" w14:textId="7C697064" w:rsidR="00CF2CD2" w:rsidRDefault="00B030EF" w:rsidP="0046032F">
      <w:pPr>
        <w:spacing w:line="240" w:lineRule="auto"/>
        <w:rPr>
          <w:rFonts w:ascii="Arial" w:eastAsia="Times New Roman" w:hAnsi="Arial" w:cs="Arial"/>
          <w:sz w:val="20"/>
          <w:szCs w:val="20"/>
          <w:lang w:eastAsia="nl-NL"/>
        </w:rPr>
      </w:pPr>
      <w:r w:rsidRPr="00F471D9">
        <w:rPr>
          <w:rFonts w:ascii="Arial" w:eastAsia="Times New Roman" w:hAnsi="Arial" w:cs="Arial"/>
          <w:sz w:val="20"/>
          <w:szCs w:val="20"/>
          <w:lang w:eastAsia="nl-NL"/>
        </w:rPr>
        <w:t>In 2016 is de gemeentelijke</w:t>
      </w:r>
      <w:r w:rsidR="00CF2CD2" w:rsidRPr="00F471D9">
        <w:rPr>
          <w:rFonts w:ascii="Arial" w:eastAsia="Times New Roman" w:hAnsi="Arial" w:cs="Arial"/>
          <w:sz w:val="20"/>
          <w:szCs w:val="20"/>
          <w:lang w:eastAsia="nl-NL"/>
        </w:rPr>
        <w:t xml:space="preserve"> woning aan Oosteind 74 verkocht.</w:t>
      </w:r>
      <w:r w:rsidRPr="00F471D9">
        <w:rPr>
          <w:rFonts w:ascii="Arial" w:eastAsia="Times New Roman" w:hAnsi="Arial" w:cs="Arial"/>
          <w:sz w:val="20"/>
          <w:szCs w:val="20"/>
          <w:lang w:eastAsia="nl-NL"/>
        </w:rPr>
        <w:t xml:space="preserve"> Dit heeft meer ambtelijke begeleiding gevraagd, dan waarmee in de begroting rekening was gehouden. Daarnaast hebben de extra</w:t>
      </w:r>
      <w:r w:rsidR="00CF2CD2" w:rsidRPr="00F471D9">
        <w:rPr>
          <w:rFonts w:ascii="Arial" w:eastAsia="Times New Roman" w:hAnsi="Arial" w:cs="Arial"/>
          <w:sz w:val="20"/>
          <w:szCs w:val="20"/>
          <w:lang w:eastAsia="nl-NL"/>
        </w:rPr>
        <w:t xml:space="preserve"> </w:t>
      </w:r>
      <w:r w:rsidR="00F23273" w:rsidRPr="00F471D9">
        <w:rPr>
          <w:rFonts w:ascii="Arial" w:eastAsia="Times New Roman" w:hAnsi="Arial" w:cs="Arial"/>
          <w:sz w:val="20"/>
          <w:szCs w:val="20"/>
          <w:lang w:eastAsia="nl-NL"/>
        </w:rPr>
        <w:t xml:space="preserve">omvangrijke </w:t>
      </w:r>
      <w:r w:rsidR="00CF2CD2" w:rsidRPr="00F471D9">
        <w:rPr>
          <w:rFonts w:ascii="Arial" w:eastAsia="Times New Roman" w:hAnsi="Arial" w:cs="Arial"/>
          <w:sz w:val="20"/>
          <w:szCs w:val="20"/>
          <w:lang w:eastAsia="nl-NL"/>
        </w:rPr>
        <w:t xml:space="preserve">aanvragen </w:t>
      </w:r>
      <w:r w:rsidRPr="00F471D9">
        <w:rPr>
          <w:rFonts w:ascii="Arial" w:eastAsia="Times New Roman" w:hAnsi="Arial" w:cs="Arial"/>
          <w:sz w:val="20"/>
          <w:szCs w:val="20"/>
          <w:lang w:eastAsia="nl-NL"/>
        </w:rPr>
        <w:t>omgevingsvergunning ook meer tijd gevraagd. Hier staat tegen over dat, door het kiezen voor eigen personeel, het hiervoor beschikbare budget voor externe inhuur niet is aangesproken</w:t>
      </w:r>
      <w:r w:rsidR="008B4E5E">
        <w:rPr>
          <w:rFonts w:ascii="Arial" w:eastAsia="Times New Roman" w:hAnsi="Arial" w:cs="Arial"/>
          <w:sz w:val="20"/>
          <w:szCs w:val="20"/>
          <w:lang w:eastAsia="nl-NL"/>
        </w:rPr>
        <w:t xml:space="preserve">. Op het product bestemmingsplannen is een onderschrijding zichtbaar. </w:t>
      </w:r>
      <w:r w:rsidR="006C2D22" w:rsidRPr="00F471D9">
        <w:rPr>
          <w:rFonts w:ascii="Arial" w:eastAsia="Times New Roman" w:hAnsi="Arial" w:cs="Arial"/>
          <w:sz w:val="20"/>
          <w:szCs w:val="20"/>
          <w:lang w:eastAsia="nl-NL"/>
        </w:rPr>
        <w:t>Voorgesteld wordt de niet ingezette middelen voor bestemmingsplannen in lijn met het gemeentelijk beleid te storten in de egalisatiereserve bestemmingsplannen (zie resultaatbestemming).</w:t>
      </w:r>
    </w:p>
    <w:p w14:paraId="2D0ADDE2" w14:textId="77777777" w:rsidR="00B030EF" w:rsidRDefault="00B030EF" w:rsidP="0046032F">
      <w:pPr>
        <w:spacing w:line="240" w:lineRule="auto"/>
        <w:rPr>
          <w:rFonts w:ascii="Arial" w:eastAsia="Times New Roman" w:hAnsi="Arial" w:cs="Arial"/>
          <w:b/>
          <w:sz w:val="20"/>
          <w:szCs w:val="20"/>
          <w:lang w:eastAsia="nl-NL"/>
        </w:rPr>
      </w:pPr>
    </w:p>
    <w:p w14:paraId="13133927" w14:textId="77777777" w:rsidR="0046032F" w:rsidRPr="0013329A" w:rsidRDefault="0046032F" w:rsidP="0046032F">
      <w:pPr>
        <w:spacing w:line="240" w:lineRule="auto"/>
        <w:rPr>
          <w:rFonts w:ascii="Arial" w:eastAsia="Times New Roman" w:hAnsi="Arial" w:cs="Arial"/>
          <w:i/>
          <w:sz w:val="20"/>
          <w:szCs w:val="20"/>
          <w:lang w:eastAsia="nl-NL"/>
        </w:rPr>
      </w:pPr>
      <w:r w:rsidRPr="0013329A">
        <w:rPr>
          <w:rFonts w:ascii="Arial" w:eastAsia="Times New Roman" w:hAnsi="Arial" w:cs="Arial"/>
          <w:b/>
          <w:sz w:val="20"/>
          <w:szCs w:val="20"/>
          <w:lang w:eastAsia="nl-NL"/>
        </w:rPr>
        <w:t xml:space="preserve">Groen, milieu en recreatie </w:t>
      </w:r>
    </w:p>
    <w:p w14:paraId="6593B5E2" w14:textId="3675E9DC" w:rsidR="0046032F" w:rsidRPr="004C7123" w:rsidRDefault="0046032F" w:rsidP="0046032F">
      <w:pPr>
        <w:spacing w:line="240" w:lineRule="auto"/>
        <w:rPr>
          <w:rFonts w:ascii="Arial" w:eastAsia="Times New Roman" w:hAnsi="Arial" w:cs="Arial"/>
          <w:sz w:val="20"/>
          <w:szCs w:val="20"/>
          <w:lang w:eastAsia="nl-NL"/>
        </w:rPr>
      </w:pPr>
      <w:r w:rsidRPr="004C7123">
        <w:rPr>
          <w:rFonts w:ascii="Arial" w:eastAsia="Times New Roman" w:hAnsi="Arial" w:cs="Arial"/>
          <w:sz w:val="20"/>
          <w:szCs w:val="20"/>
          <w:lang w:eastAsia="nl-NL"/>
        </w:rPr>
        <w:t xml:space="preserve">Onder verwijzing naar de overschrijding van de baten behorend bij dit onderdeel betreft de overschrijding van lasten </w:t>
      </w:r>
      <w:r w:rsidR="00A37092" w:rsidRPr="004C7123">
        <w:rPr>
          <w:rFonts w:ascii="Arial" w:eastAsia="Times New Roman" w:hAnsi="Arial" w:cs="Arial"/>
          <w:sz w:val="20"/>
          <w:szCs w:val="20"/>
          <w:lang w:eastAsia="nl-NL"/>
        </w:rPr>
        <w:t>hoofdzakelijk</w:t>
      </w:r>
      <w:r w:rsidR="008B4E5E">
        <w:rPr>
          <w:rFonts w:ascii="Arial" w:eastAsia="Times New Roman" w:hAnsi="Arial" w:cs="Arial"/>
          <w:sz w:val="20"/>
          <w:szCs w:val="20"/>
          <w:lang w:eastAsia="nl-NL"/>
        </w:rPr>
        <w:t xml:space="preserve"> de extra storting van € 3,4 miljoen in de voorziening nacalculatieverschillen ter dekking</w:t>
      </w:r>
      <w:r w:rsidRPr="004C7123">
        <w:rPr>
          <w:rFonts w:ascii="Arial" w:eastAsia="Times New Roman" w:hAnsi="Arial" w:cs="Arial"/>
          <w:sz w:val="20"/>
          <w:szCs w:val="20"/>
          <w:lang w:eastAsia="nl-NL"/>
        </w:rPr>
        <w:t xml:space="preserve"> v</w:t>
      </w:r>
      <w:r w:rsidR="008B4E5E">
        <w:rPr>
          <w:rFonts w:ascii="Arial" w:eastAsia="Times New Roman" w:hAnsi="Arial" w:cs="Arial"/>
          <w:sz w:val="20"/>
          <w:szCs w:val="20"/>
          <w:lang w:eastAsia="nl-NL"/>
        </w:rPr>
        <w:t>an</w:t>
      </w:r>
      <w:r w:rsidRPr="004C7123">
        <w:rPr>
          <w:rFonts w:ascii="Arial" w:eastAsia="Times New Roman" w:hAnsi="Arial" w:cs="Arial"/>
          <w:sz w:val="20"/>
          <w:szCs w:val="20"/>
          <w:lang w:eastAsia="nl-NL"/>
        </w:rPr>
        <w:t xml:space="preserve"> toekomstige lasten van het rioleringswerk.</w:t>
      </w:r>
      <w:r w:rsidR="00A37092" w:rsidRPr="004C7123">
        <w:rPr>
          <w:rFonts w:ascii="Arial" w:eastAsia="Times New Roman" w:hAnsi="Arial" w:cs="Arial"/>
          <w:sz w:val="20"/>
          <w:szCs w:val="20"/>
          <w:lang w:eastAsia="nl-NL"/>
        </w:rPr>
        <w:t xml:space="preserve"> Hier staat een onderbesteding op de begraafplaats, groenonderhoud en milieu van bijna € 0,2 miljoen tegenover. De besparing op groenonderhoud </w:t>
      </w:r>
      <w:r w:rsidR="00F471D9" w:rsidRPr="004C7123">
        <w:rPr>
          <w:rFonts w:ascii="Arial" w:eastAsia="Times New Roman" w:hAnsi="Arial" w:cs="Arial"/>
          <w:sz w:val="20"/>
          <w:szCs w:val="20"/>
          <w:lang w:eastAsia="nl-NL"/>
        </w:rPr>
        <w:t xml:space="preserve">komt </w:t>
      </w:r>
      <w:r w:rsidR="002E24A5" w:rsidRPr="004C7123">
        <w:rPr>
          <w:rFonts w:ascii="Arial" w:eastAsia="Times New Roman" w:hAnsi="Arial" w:cs="Arial"/>
          <w:sz w:val="20"/>
          <w:szCs w:val="20"/>
          <w:lang w:eastAsia="nl-NL"/>
        </w:rPr>
        <w:t xml:space="preserve">door </w:t>
      </w:r>
      <w:r w:rsidR="00A37092" w:rsidRPr="004C7123">
        <w:rPr>
          <w:rFonts w:ascii="Arial" w:eastAsia="Times New Roman" w:hAnsi="Arial" w:cs="Arial"/>
          <w:sz w:val="20"/>
          <w:szCs w:val="20"/>
          <w:lang w:eastAsia="nl-NL"/>
        </w:rPr>
        <w:t>efficiëntere inzet van medewerkers.</w:t>
      </w:r>
    </w:p>
    <w:p w14:paraId="6EB59D0E" w14:textId="77777777" w:rsidR="0046032F" w:rsidRPr="004C7123" w:rsidRDefault="0046032F" w:rsidP="0046032F">
      <w:pPr>
        <w:spacing w:line="240" w:lineRule="auto"/>
        <w:rPr>
          <w:rFonts w:ascii="Arial" w:eastAsia="Times New Roman" w:hAnsi="Arial" w:cs="Arial"/>
          <w:sz w:val="20"/>
          <w:szCs w:val="20"/>
          <w:lang w:eastAsia="nl-NL"/>
        </w:rPr>
      </w:pPr>
    </w:p>
    <w:p w14:paraId="485708E3" w14:textId="77777777" w:rsidR="0046032F" w:rsidRPr="004C7123" w:rsidRDefault="0046032F" w:rsidP="0046032F">
      <w:pPr>
        <w:spacing w:line="240" w:lineRule="auto"/>
        <w:rPr>
          <w:rFonts w:ascii="Arial" w:eastAsia="Times New Roman" w:hAnsi="Arial" w:cs="Arial"/>
          <w:i/>
          <w:sz w:val="20"/>
          <w:szCs w:val="20"/>
          <w:lang w:eastAsia="nl-NL"/>
        </w:rPr>
      </w:pPr>
      <w:r w:rsidRPr="004C7123">
        <w:rPr>
          <w:rFonts w:ascii="Arial" w:eastAsia="Times New Roman" w:hAnsi="Arial" w:cs="Arial"/>
          <w:b/>
          <w:sz w:val="20"/>
          <w:szCs w:val="20"/>
          <w:lang w:eastAsia="nl-NL"/>
        </w:rPr>
        <w:t xml:space="preserve">Grondexploitatie </w:t>
      </w:r>
    </w:p>
    <w:p w14:paraId="530CA884" w14:textId="77777777" w:rsidR="005B0C79" w:rsidRPr="004C7123" w:rsidRDefault="005B0C79" w:rsidP="0068408A">
      <w:pPr>
        <w:spacing w:line="240" w:lineRule="auto"/>
        <w:rPr>
          <w:rFonts w:ascii="Arial" w:eastAsia="Times New Roman" w:hAnsi="Arial" w:cs="Arial"/>
          <w:sz w:val="20"/>
          <w:szCs w:val="20"/>
          <w:lang w:eastAsia="nl-NL"/>
        </w:rPr>
      </w:pPr>
    </w:p>
    <w:p w14:paraId="5476D7D2" w14:textId="03F80789" w:rsidR="005B0C79" w:rsidRPr="004C7123" w:rsidRDefault="005B0C79" w:rsidP="0068408A">
      <w:pPr>
        <w:spacing w:line="240" w:lineRule="auto"/>
        <w:rPr>
          <w:rFonts w:ascii="Arial" w:eastAsia="Times New Roman" w:hAnsi="Arial" w:cs="Arial"/>
          <w:i/>
          <w:sz w:val="20"/>
          <w:szCs w:val="20"/>
          <w:lang w:eastAsia="nl-NL"/>
        </w:rPr>
      </w:pPr>
      <w:r w:rsidRPr="004C7123">
        <w:rPr>
          <w:rFonts w:ascii="Arial" w:eastAsia="Times New Roman" w:hAnsi="Arial" w:cs="Arial"/>
          <w:i/>
          <w:sz w:val="20"/>
          <w:szCs w:val="20"/>
          <w:lang w:eastAsia="nl-NL"/>
        </w:rPr>
        <w:t>Visievorming en stedelijke vernieuwing</w:t>
      </w:r>
    </w:p>
    <w:p w14:paraId="6E42681B" w14:textId="0A13E891" w:rsidR="005B0C79" w:rsidRPr="004C7123" w:rsidRDefault="005B0C79" w:rsidP="0068408A">
      <w:pPr>
        <w:spacing w:line="240" w:lineRule="auto"/>
        <w:rPr>
          <w:rFonts w:ascii="Arial" w:eastAsia="Times New Roman" w:hAnsi="Arial" w:cs="Arial"/>
          <w:sz w:val="20"/>
          <w:szCs w:val="20"/>
          <w:lang w:eastAsia="nl-NL"/>
        </w:rPr>
      </w:pPr>
      <w:r w:rsidRPr="004C7123">
        <w:rPr>
          <w:rFonts w:ascii="Arial" w:eastAsia="Times New Roman" w:hAnsi="Arial" w:cs="Arial"/>
          <w:sz w:val="20"/>
          <w:szCs w:val="20"/>
          <w:lang w:eastAsia="nl-NL"/>
        </w:rPr>
        <w:t>Jaarlijks is voor visievorming of het opstellen van herontwikkelingsstudies € 50.000 beschikbaar. Hiervan is circa € 15.000 besteed. Een voordeel van € 35.000</w:t>
      </w:r>
    </w:p>
    <w:p w14:paraId="27A9B0C3" w14:textId="522E476C" w:rsidR="005B0C79" w:rsidRPr="004C7123" w:rsidRDefault="005B0C79" w:rsidP="0068408A">
      <w:pPr>
        <w:spacing w:line="240" w:lineRule="auto"/>
        <w:rPr>
          <w:rFonts w:ascii="Arial" w:eastAsia="Times New Roman" w:hAnsi="Arial" w:cs="Arial"/>
          <w:i/>
          <w:sz w:val="20"/>
          <w:szCs w:val="20"/>
          <w:lang w:eastAsia="nl-NL"/>
        </w:rPr>
      </w:pPr>
      <w:r w:rsidRPr="004C7123">
        <w:rPr>
          <w:rFonts w:ascii="Arial" w:eastAsia="Times New Roman" w:hAnsi="Arial" w:cs="Arial"/>
          <w:i/>
          <w:sz w:val="20"/>
          <w:szCs w:val="20"/>
          <w:lang w:eastAsia="nl-NL"/>
        </w:rPr>
        <w:lastRenderedPageBreak/>
        <w:t>Grondexploitaties</w:t>
      </w:r>
    </w:p>
    <w:p w14:paraId="12CB3A5F" w14:textId="1D71C37C" w:rsidR="0068408A" w:rsidRPr="004C7123" w:rsidRDefault="0068408A" w:rsidP="0068408A">
      <w:pPr>
        <w:spacing w:line="240" w:lineRule="auto"/>
        <w:rPr>
          <w:rFonts w:ascii="Arial" w:eastAsia="Times New Roman" w:hAnsi="Arial" w:cs="Arial"/>
          <w:sz w:val="20"/>
          <w:szCs w:val="20"/>
          <w:lang w:eastAsia="nl-NL"/>
        </w:rPr>
      </w:pPr>
      <w:r w:rsidRPr="004C7123">
        <w:rPr>
          <w:rFonts w:ascii="Arial" w:eastAsia="Times New Roman" w:hAnsi="Arial" w:cs="Arial"/>
          <w:sz w:val="20"/>
          <w:szCs w:val="20"/>
          <w:lang w:eastAsia="nl-NL"/>
        </w:rPr>
        <w:t xml:space="preserve">Op basis van de jaarlijkse actualisatie van de grondexploitaties is een aanvulling van de verliesvoorziening van complex Land van Matena met bijna € 70.000 noodzakelijk. Hier staan, mede door een andere fasering of gunstige aanbesteding, onderschrijdingen </w:t>
      </w:r>
      <w:r w:rsidR="005B0C79" w:rsidRPr="004C7123">
        <w:rPr>
          <w:rFonts w:ascii="Arial" w:eastAsia="Times New Roman" w:hAnsi="Arial" w:cs="Arial"/>
          <w:sz w:val="20"/>
          <w:szCs w:val="20"/>
          <w:lang w:eastAsia="nl-NL"/>
        </w:rPr>
        <w:t>binnen diverse grondexploitaties</w:t>
      </w:r>
      <w:r w:rsidRPr="004C7123">
        <w:rPr>
          <w:rFonts w:ascii="Arial" w:eastAsia="Times New Roman" w:hAnsi="Arial" w:cs="Arial"/>
          <w:sz w:val="20"/>
          <w:szCs w:val="20"/>
          <w:lang w:eastAsia="nl-NL"/>
        </w:rPr>
        <w:t xml:space="preserve"> </w:t>
      </w:r>
      <w:r w:rsidR="005B0C79" w:rsidRPr="004C7123">
        <w:rPr>
          <w:rFonts w:ascii="Arial" w:eastAsia="Times New Roman" w:hAnsi="Arial" w:cs="Arial"/>
          <w:sz w:val="20"/>
          <w:szCs w:val="20"/>
          <w:lang w:eastAsia="nl-NL"/>
        </w:rPr>
        <w:t xml:space="preserve">van circa € 120.000 </w:t>
      </w:r>
      <w:r w:rsidRPr="004C7123">
        <w:rPr>
          <w:rFonts w:ascii="Arial" w:eastAsia="Times New Roman" w:hAnsi="Arial" w:cs="Arial"/>
          <w:sz w:val="20"/>
          <w:szCs w:val="20"/>
          <w:lang w:eastAsia="nl-NL"/>
        </w:rPr>
        <w:t>tegenover.</w:t>
      </w:r>
    </w:p>
    <w:p w14:paraId="0206F7CF" w14:textId="77777777" w:rsidR="0009780F" w:rsidRPr="004C7123" w:rsidRDefault="0009780F" w:rsidP="0068408A">
      <w:pPr>
        <w:spacing w:line="240" w:lineRule="auto"/>
        <w:rPr>
          <w:rFonts w:ascii="Arial" w:eastAsia="Times New Roman" w:hAnsi="Arial" w:cs="Arial"/>
          <w:sz w:val="20"/>
          <w:szCs w:val="20"/>
          <w:lang w:eastAsia="nl-NL"/>
        </w:rPr>
      </w:pPr>
    </w:p>
    <w:p w14:paraId="605D83B5" w14:textId="1B7F2A9A" w:rsidR="0009780F" w:rsidRPr="004C7123" w:rsidRDefault="0009780F" w:rsidP="0068408A">
      <w:pPr>
        <w:spacing w:line="240" w:lineRule="auto"/>
        <w:rPr>
          <w:rFonts w:ascii="Arial" w:eastAsia="Times New Roman" w:hAnsi="Arial" w:cs="Arial"/>
          <w:b/>
          <w:sz w:val="20"/>
          <w:szCs w:val="20"/>
          <w:lang w:eastAsia="nl-NL"/>
        </w:rPr>
      </w:pPr>
      <w:r w:rsidRPr="004C7123">
        <w:rPr>
          <w:rFonts w:ascii="Arial" w:eastAsia="Times New Roman" w:hAnsi="Arial" w:cs="Arial"/>
          <w:b/>
          <w:sz w:val="20"/>
          <w:szCs w:val="20"/>
          <w:lang w:eastAsia="nl-NL"/>
        </w:rPr>
        <w:t>Reserves</w:t>
      </w:r>
    </w:p>
    <w:p w14:paraId="54AA2B9F" w14:textId="77777777" w:rsidR="0009780F" w:rsidRPr="004C7123" w:rsidRDefault="0009780F" w:rsidP="0068408A">
      <w:pPr>
        <w:spacing w:line="240" w:lineRule="auto"/>
        <w:rPr>
          <w:rFonts w:ascii="Arial" w:eastAsia="Times New Roman" w:hAnsi="Arial" w:cs="Arial"/>
          <w:sz w:val="20"/>
          <w:szCs w:val="20"/>
          <w:lang w:eastAsia="nl-NL"/>
        </w:rPr>
      </w:pPr>
    </w:p>
    <w:p w14:paraId="3A4CDB08" w14:textId="77777777" w:rsidR="0009780F" w:rsidRPr="006875DD" w:rsidRDefault="0009780F" w:rsidP="0009780F">
      <w:pPr>
        <w:autoSpaceDE w:val="0"/>
        <w:autoSpaceDN w:val="0"/>
        <w:adjustRightInd w:val="0"/>
        <w:spacing w:line="240" w:lineRule="auto"/>
        <w:rPr>
          <w:rFonts w:ascii="Arial" w:hAnsi="Arial" w:cs="Arial"/>
          <w:i/>
          <w:sz w:val="20"/>
          <w:szCs w:val="20"/>
        </w:rPr>
      </w:pPr>
      <w:r w:rsidRPr="004C7123">
        <w:rPr>
          <w:rFonts w:ascii="Arial" w:hAnsi="Arial" w:cs="Arial"/>
          <w:i/>
          <w:sz w:val="20"/>
          <w:szCs w:val="20"/>
        </w:rPr>
        <w:t>Egalisatiereserve leges omgevingsvergunningen</w:t>
      </w:r>
    </w:p>
    <w:p w14:paraId="317B8E09" w14:textId="77777777" w:rsidR="0009780F" w:rsidRDefault="0009780F" w:rsidP="0009780F">
      <w:pPr>
        <w:autoSpaceDE w:val="0"/>
        <w:autoSpaceDN w:val="0"/>
        <w:adjustRightInd w:val="0"/>
        <w:spacing w:line="240" w:lineRule="auto"/>
        <w:rPr>
          <w:rFonts w:ascii="Arial" w:hAnsi="Arial" w:cs="Arial"/>
          <w:sz w:val="20"/>
          <w:szCs w:val="20"/>
        </w:rPr>
      </w:pPr>
      <w:r>
        <w:rPr>
          <w:rFonts w:ascii="Arial" w:hAnsi="Arial" w:cs="Arial"/>
          <w:sz w:val="20"/>
          <w:szCs w:val="20"/>
        </w:rPr>
        <w:t>Aan de egalisatiereserve leges omgevingsvergunningen wordt, door hogere legesopbrengsten, meer</w:t>
      </w:r>
    </w:p>
    <w:p w14:paraId="6C04B7B9" w14:textId="77777777" w:rsidR="0009780F" w:rsidRDefault="0009780F" w:rsidP="0009780F">
      <w:pPr>
        <w:autoSpaceDE w:val="0"/>
        <w:autoSpaceDN w:val="0"/>
        <w:adjustRightInd w:val="0"/>
        <w:spacing w:line="240" w:lineRule="auto"/>
        <w:rPr>
          <w:rFonts w:ascii="Arial" w:hAnsi="Arial" w:cs="Arial"/>
          <w:sz w:val="20"/>
          <w:szCs w:val="20"/>
        </w:rPr>
      </w:pPr>
      <w:r>
        <w:rPr>
          <w:rFonts w:ascii="Arial" w:hAnsi="Arial" w:cs="Arial"/>
          <w:sz w:val="20"/>
          <w:szCs w:val="20"/>
        </w:rPr>
        <w:t xml:space="preserve">toegevoegd dan begroot. </w:t>
      </w:r>
    </w:p>
    <w:p w14:paraId="0C0926DA" w14:textId="77777777" w:rsidR="0009780F" w:rsidRDefault="0009780F" w:rsidP="0009780F">
      <w:pPr>
        <w:autoSpaceDE w:val="0"/>
        <w:autoSpaceDN w:val="0"/>
        <w:adjustRightInd w:val="0"/>
        <w:spacing w:line="240" w:lineRule="auto"/>
        <w:rPr>
          <w:rFonts w:ascii="Arial" w:hAnsi="Arial" w:cs="Arial"/>
          <w:sz w:val="20"/>
          <w:szCs w:val="20"/>
        </w:rPr>
      </w:pPr>
    </w:p>
    <w:p w14:paraId="56242960" w14:textId="77777777" w:rsidR="0009780F" w:rsidRPr="006C2D22" w:rsidRDefault="0009780F" w:rsidP="0009780F">
      <w:pPr>
        <w:autoSpaceDE w:val="0"/>
        <w:autoSpaceDN w:val="0"/>
        <w:adjustRightInd w:val="0"/>
        <w:spacing w:line="240" w:lineRule="auto"/>
        <w:rPr>
          <w:rFonts w:ascii="Arial" w:hAnsi="Arial" w:cs="Arial"/>
          <w:i/>
          <w:sz w:val="20"/>
          <w:szCs w:val="20"/>
        </w:rPr>
      </w:pPr>
      <w:r w:rsidRPr="006C2D22">
        <w:rPr>
          <w:rFonts w:ascii="Arial" w:hAnsi="Arial" w:cs="Arial"/>
          <w:i/>
          <w:sz w:val="20"/>
          <w:szCs w:val="20"/>
        </w:rPr>
        <w:t>Egalisatiereserve bestemmingsplannen</w:t>
      </w:r>
    </w:p>
    <w:p w14:paraId="445419D9" w14:textId="77777777" w:rsidR="0009780F" w:rsidRDefault="0009780F" w:rsidP="0009780F">
      <w:pPr>
        <w:spacing w:line="240" w:lineRule="auto"/>
        <w:rPr>
          <w:rFonts w:ascii="Arial" w:eastAsia="Times New Roman" w:hAnsi="Arial" w:cs="Arial"/>
          <w:sz w:val="20"/>
          <w:szCs w:val="20"/>
          <w:lang w:eastAsia="nl-NL"/>
        </w:rPr>
      </w:pPr>
      <w:r w:rsidRPr="004C7123">
        <w:rPr>
          <w:rFonts w:ascii="Arial" w:hAnsi="Arial" w:cs="Arial"/>
          <w:sz w:val="20"/>
          <w:szCs w:val="20"/>
        </w:rPr>
        <w:t xml:space="preserve">De egalisatiereserve bestemmingsplannen heeft tot doel grote mutaties in de kosten van bestemmingsplannen op te vangen. </w:t>
      </w:r>
      <w:r w:rsidRPr="004C7123">
        <w:rPr>
          <w:rFonts w:ascii="Arial" w:eastAsia="Times New Roman" w:hAnsi="Arial" w:cs="Arial"/>
          <w:sz w:val="20"/>
          <w:szCs w:val="20"/>
          <w:lang w:eastAsia="nl-NL"/>
        </w:rPr>
        <w:t>In 2016 is het beschikbare budget voor bestemmingsplannen niet volledig besteed. Het niet bestede deel wordt aan de reserve toegevoegd.</w:t>
      </w:r>
    </w:p>
    <w:p w14:paraId="1F5859F1" w14:textId="77777777" w:rsidR="0009780F" w:rsidRDefault="0009780F" w:rsidP="0068408A">
      <w:pPr>
        <w:spacing w:line="240" w:lineRule="auto"/>
        <w:rPr>
          <w:rFonts w:ascii="Arial" w:eastAsia="Times New Roman" w:hAnsi="Arial" w:cs="Arial"/>
          <w:sz w:val="20"/>
          <w:szCs w:val="20"/>
          <w:lang w:eastAsia="nl-NL"/>
        </w:rPr>
      </w:pPr>
    </w:p>
    <w:p w14:paraId="171C4EDF" w14:textId="77777777" w:rsidR="0046032F" w:rsidRDefault="0046032F" w:rsidP="0046032F">
      <w:pPr>
        <w:spacing w:after="160"/>
        <w:rPr>
          <w:rFonts w:ascii="Arial" w:hAnsi="Arial" w:cs="Arial"/>
          <w:b/>
          <w:sz w:val="24"/>
          <w:szCs w:val="24"/>
        </w:rPr>
      </w:pPr>
      <w:r>
        <w:rPr>
          <w:rFonts w:ascii="Arial" w:hAnsi="Arial" w:cs="Arial"/>
          <w:b/>
          <w:sz w:val="24"/>
          <w:szCs w:val="24"/>
        </w:rPr>
        <w:br w:type="page"/>
      </w:r>
    </w:p>
    <w:p w14:paraId="1E95E46B" w14:textId="7F5A4CA5" w:rsidR="00052E52" w:rsidRPr="009A04AA" w:rsidRDefault="00052E52" w:rsidP="009A04AA">
      <w:pPr>
        <w:spacing w:after="120"/>
        <w:rPr>
          <w:rFonts w:ascii="Arial" w:hAnsi="Arial" w:cs="Arial"/>
          <w:b/>
          <w:sz w:val="20"/>
          <w:szCs w:val="20"/>
        </w:rPr>
      </w:pPr>
      <w:r w:rsidRPr="009A04AA">
        <w:rPr>
          <w:rFonts w:ascii="Arial" w:hAnsi="Arial" w:cs="Arial"/>
          <w:b/>
          <w:sz w:val="20"/>
          <w:szCs w:val="20"/>
        </w:rPr>
        <w:lastRenderedPageBreak/>
        <w:t>Programma Bestuur en regio</w:t>
      </w:r>
    </w:p>
    <w:p w14:paraId="0A4FF440" w14:textId="11BB70C6" w:rsidR="00CA3146" w:rsidRDefault="002B3135" w:rsidP="009A04AA">
      <w:pPr>
        <w:spacing w:after="160"/>
        <w:rPr>
          <w:rFonts w:ascii="Arial" w:hAnsi="Arial" w:cs="Arial"/>
          <w:sz w:val="20"/>
          <w:szCs w:val="20"/>
        </w:rPr>
      </w:pPr>
      <w:r w:rsidRPr="002B3135">
        <w:rPr>
          <w:noProof/>
          <w:lang w:eastAsia="nl-NL"/>
        </w:rPr>
        <w:drawing>
          <wp:inline distT="0" distB="0" distL="0" distR="0" wp14:anchorId="3E3631C3" wp14:editId="0037DE65">
            <wp:extent cx="5759450" cy="8651429"/>
            <wp:effectExtent l="0" t="0" r="0" b="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8651429"/>
                    </a:xfrm>
                    <a:prstGeom prst="rect">
                      <a:avLst/>
                    </a:prstGeom>
                    <a:noFill/>
                    <a:ln>
                      <a:noFill/>
                    </a:ln>
                  </pic:spPr>
                </pic:pic>
              </a:graphicData>
            </a:graphic>
          </wp:inline>
        </w:drawing>
      </w:r>
    </w:p>
    <w:p w14:paraId="2ADBACAA" w14:textId="0B45AE6B" w:rsidR="0046032F" w:rsidRPr="005474A7" w:rsidRDefault="0046032F" w:rsidP="0046032F">
      <w:pPr>
        <w:rPr>
          <w:rFonts w:ascii="Arial" w:hAnsi="Arial" w:cs="Arial"/>
          <w:b/>
        </w:rPr>
      </w:pPr>
      <w:r w:rsidRPr="005474A7">
        <w:rPr>
          <w:rFonts w:ascii="Arial" w:hAnsi="Arial" w:cs="Arial"/>
          <w:b/>
        </w:rPr>
        <w:lastRenderedPageBreak/>
        <w:t>BATEN</w:t>
      </w:r>
    </w:p>
    <w:p w14:paraId="70600E00" w14:textId="77777777" w:rsidR="00A0292F" w:rsidRPr="00A0292F" w:rsidRDefault="00A0292F" w:rsidP="0046032F">
      <w:pPr>
        <w:spacing w:line="240" w:lineRule="auto"/>
        <w:rPr>
          <w:rFonts w:ascii="Arial" w:eastAsia="Times New Roman" w:hAnsi="Arial" w:cs="Arial"/>
          <w:b/>
          <w:sz w:val="8"/>
          <w:szCs w:val="8"/>
          <w:lang w:eastAsia="nl-NL"/>
        </w:rPr>
      </w:pPr>
    </w:p>
    <w:p w14:paraId="511A2648" w14:textId="77777777" w:rsidR="0046032F" w:rsidRPr="004C7123" w:rsidRDefault="0046032F" w:rsidP="0046032F">
      <w:pPr>
        <w:spacing w:line="240" w:lineRule="auto"/>
        <w:rPr>
          <w:rFonts w:ascii="Arial" w:eastAsia="Times New Roman" w:hAnsi="Arial" w:cs="Arial"/>
          <w:b/>
          <w:sz w:val="20"/>
          <w:szCs w:val="20"/>
          <w:lang w:eastAsia="nl-NL"/>
        </w:rPr>
      </w:pPr>
      <w:r w:rsidRPr="004C7123">
        <w:rPr>
          <w:rFonts w:ascii="Arial" w:eastAsia="Times New Roman" w:hAnsi="Arial" w:cs="Arial"/>
          <w:b/>
          <w:sz w:val="20"/>
          <w:szCs w:val="20"/>
          <w:lang w:eastAsia="nl-NL"/>
        </w:rPr>
        <w:t>Bestuur en organisatie</w:t>
      </w:r>
    </w:p>
    <w:p w14:paraId="733B7CC8" w14:textId="77777777" w:rsidR="0046032F" w:rsidRPr="004C7123" w:rsidRDefault="0046032F" w:rsidP="0046032F">
      <w:pPr>
        <w:spacing w:line="240" w:lineRule="auto"/>
        <w:rPr>
          <w:rFonts w:ascii="Arial" w:eastAsia="Times New Roman" w:hAnsi="Arial" w:cs="Arial"/>
          <w:b/>
          <w:sz w:val="20"/>
          <w:szCs w:val="20"/>
          <w:lang w:eastAsia="nl-NL"/>
        </w:rPr>
      </w:pPr>
      <w:r w:rsidRPr="004C7123">
        <w:rPr>
          <w:rFonts w:ascii="Arial" w:eastAsia="Times New Roman" w:hAnsi="Arial" w:cs="Arial"/>
          <w:color w:val="000000"/>
          <w:sz w:val="20"/>
          <w:szCs w:val="20"/>
          <w:lang w:eastAsia="nl-NL"/>
        </w:rPr>
        <w:t>In 2016 heeft voor één van de bestuurders een pensioenoverdracht plaatsgevonden. Conform gemeentelijk beleid is dit bedrag vervolgens gestort in de voorziening wethouders pensioenen</w:t>
      </w:r>
      <w:r w:rsidR="003F20EF" w:rsidRPr="004C7123">
        <w:rPr>
          <w:rFonts w:ascii="Arial" w:eastAsia="Times New Roman" w:hAnsi="Arial" w:cs="Arial"/>
          <w:color w:val="000000"/>
          <w:sz w:val="20"/>
          <w:szCs w:val="20"/>
          <w:lang w:eastAsia="nl-NL"/>
        </w:rPr>
        <w:t xml:space="preserve"> (zie ook toelichting lasten)</w:t>
      </w:r>
      <w:r w:rsidRPr="004C7123">
        <w:rPr>
          <w:rFonts w:ascii="Arial" w:eastAsia="Times New Roman" w:hAnsi="Arial" w:cs="Arial"/>
          <w:color w:val="000000"/>
          <w:sz w:val="20"/>
          <w:szCs w:val="20"/>
          <w:lang w:eastAsia="nl-NL"/>
        </w:rPr>
        <w:t xml:space="preserve">. </w:t>
      </w:r>
    </w:p>
    <w:p w14:paraId="4C2F02AF" w14:textId="77777777" w:rsidR="0046032F" w:rsidRPr="00A0292F" w:rsidRDefault="0046032F" w:rsidP="0046032F">
      <w:pPr>
        <w:spacing w:line="240" w:lineRule="auto"/>
        <w:rPr>
          <w:rFonts w:ascii="Arial" w:eastAsia="Times New Roman" w:hAnsi="Arial" w:cs="Arial"/>
          <w:b/>
          <w:sz w:val="14"/>
          <w:szCs w:val="14"/>
          <w:lang w:eastAsia="nl-NL"/>
        </w:rPr>
      </w:pPr>
    </w:p>
    <w:p w14:paraId="361ABDBB" w14:textId="77777777" w:rsidR="0074031C" w:rsidRPr="004C7123" w:rsidRDefault="0074031C" w:rsidP="0074031C">
      <w:pPr>
        <w:spacing w:line="240" w:lineRule="auto"/>
        <w:rPr>
          <w:rFonts w:ascii="Arial" w:eastAsia="Times New Roman" w:hAnsi="Arial" w:cs="Arial"/>
          <w:b/>
          <w:sz w:val="20"/>
          <w:szCs w:val="20"/>
          <w:lang w:eastAsia="nl-NL"/>
        </w:rPr>
      </w:pPr>
      <w:r w:rsidRPr="004C7123">
        <w:rPr>
          <w:rFonts w:ascii="Arial" w:eastAsia="Times New Roman" w:hAnsi="Arial" w:cs="Arial"/>
          <w:b/>
          <w:sz w:val="20"/>
          <w:szCs w:val="20"/>
          <w:lang w:eastAsia="nl-NL"/>
        </w:rPr>
        <w:t>Dienstverlening</w:t>
      </w:r>
    </w:p>
    <w:p w14:paraId="7E2DAC08" w14:textId="64997629" w:rsidR="0074031C" w:rsidRPr="004C7123" w:rsidRDefault="0074031C" w:rsidP="0046032F">
      <w:pPr>
        <w:spacing w:line="240" w:lineRule="auto"/>
        <w:rPr>
          <w:rFonts w:ascii="Arial" w:eastAsia="Times New Roman" w:hAnsi="Arial" w:cs="Arial"/>
          <w:sz w:val="20"/>
          <w:szCs w:val="20"/>
          <w:lang w:eastAsia="nl-NL"/>
        </w:rPr>
      </w:pPr>
      <w:r w:rsidRPr="004C7123">
        <w:rPr>
          <w:rFonts w:ascii="Arial" w:eastAsia="Times New Roman" w:hAnsi="Arial" w:cs="Arial"/>
          <w:sz w:val="20"/>
          <w:szCs w:val="20"/>
          <w:lang w:eastAsia="nl-NL"/>
        </w:rPr>
        <w:t xml:space="preserve">In 2016 zijn meer reisdocumenten en rijbewijzen verstrekt. Andere legesinkomsten, waaronder die voor </w:t>
      </w:r>
      <w:r w:rsidR="002E24A5" w:rsidRPr="004C7123">
        <w:rPr>
          <w:rFonts w:ascii="Arial" w:eastAsia="Times New Roman" w:hAnsi="Arial" w:cs="Arial"/>
          <w:sz w:val="20"/>
          <w:szCs w:val="20"/>
          <w:lang w:eastAsia="nl-NL"/>
        </w:rPr>
        <w:t>burgerlijke</w:t>
      </w:r>
      <w:r w:rsidRPr="004C7123">
        <w:rPr>
          <w:rFonts w:ascii="Arial" w:eastAsia="Times New Roman" w:hAnsi="Arial" w:cs="Arial"/>
          <w:sz w:val="20"/>
          <w:szCs w:val="20"/>
          <w:lang w:eastAsia="nl-NL"/>
        </w:rPr>
        <w:t xml:space="preserve"> stand, huwelijksvoltrekkingen en uittreksels uit de gemeentelijke basis administratie bleven achter op de raming. Per saldo een voordeel van € 44.000.</w:t>
      </w:r>
    </w:p>
    <w:p w14:paraId="392DB0AF" w14:textId="77777777" w:rsidR="0074031C" w:rsidRPr="00A0292F" w:rsidRDefault="0074031C" w:rsidP="0046032F">
      <w:pPr>
        <w:spacing w:line="240" w:lineRule="auto"/>
        <w:rPr>
          <w:rFonts w:ascii="Arial" w:eastAsia="Times New Roman" w:hAnsi="Arial" w:cs="Arial"/>
          <w:b/>
          <w:sz w:val="14"/>
          <w:szCs w:val="14"/>
          <w:lang w:eastAsia="nl-NL"/>
        </w:rPr>
      </w:pPr>
    </w:p>
    <w:p w14:paraId="452D951D" w14:textId="0D51AEE5" w:rsidR="0009780F" w:rsidRPr="004C7123" w:rsidRDefault="0009780F" w:rsidP="0046032F">
      <w:pPr>
        <w:spacing w:line="240" w:lineRule="auto"/>
        <w:rPr>
          <w:rFonts w:ascii="Arial" w:eastAsia="Times New Roman" w:hAnsi="Arial" w:cs="Arial"/>
          <w:b/>
          <w:sz w:val="20"/>
          <w:szCs w:val="20"/>
          <w:lang w:eastAsia="nl-NL"/>
        </w:rPr>
      </w:pPr>
      <w:r w:rsidRPr="004C7123">
        <w:rPr>
          <w:rFonts w:ascii="Arial" w:eastAsia="Times New Roman" w:hAnsi="Arial" w:cs="Arial"/>
          <w:b/>
          <w:sz w:val="20"/>
          <w:szCs w:val="20"/>
          <w:lang w:eastAsia="nl-NL"/>
        </w:rPr>
        <w:t>Reserves</w:t>
      </w:r>
    </w:p>
    <w:p w14:paraId="059B1230" w14:textId="77777777" w:rsidR="0009780F" w:rsidRPr="00A0292F" w:rsidRDefault="0009780F" w:rsidP="00A0292F">
      <w:pPr>
        <w:spacing w:line="240" w:lineRule="auto"/>
        <w:rPr>
          <w:rFonts w:ascii="Arial" w:eastAsia="Times New Roman" w:hAnsi="Arial" w:cs="Arial"/>
          <w:b/>
          <w:sz w:val="8"/>
          <w:szCs w:val="8"/>
          <w:lang w:eastAsia="nl-NL"/>
        </w:rPr>
      </w:pPr>
    </w:p>
    <w:p w14:paraId="3712016E" w14:textId="77777777" w:rsidR="0009780F" w:rsidRPr="004C7123" w:rsidRDefault="0009780F" w:rsidP="0009780F">
      <w:pPr>
        <w:rPr>
          <w:rFonts w:ascii="Arial" w:eastAsia="Times New Roman" w:hAnsi="Arial" w:cs="Arial"/>
          <w:i/>
          <w:sz w:val="20"/>
          <w:szCs w:val="20"/>
          <w:lang w:eastAsia="nl-NL"/>
        </w:rPr>
      </w:pPr>
      <w:r w:rsidRPr="004C7123">
        <w:rPr>
          <w:rFonts w:ascii="Arial" w:eastAsia="Times New Roman" w:hAnsi="Arial" w:cs="Arial"/>
          <w:i/>
          <w:sz w:val="20"/>
          <w:szCs w:val="20"/>
          <w:lang w:eastAsia="nl-NL"/>
        </w:rPr>
        <w:t>Reserve raadsvisie</w:t>
      </w:r>
    </w:p>
    <w:p w14:paraId="48CDA58A" w14:textId="2203FF68" w:rsidR="0009780F" w:rsidRPr="004C7123" w:rsidRDefault="0009780F" w:rsidP="0009780F">
      <w:pPr>
        <w:rPr>
          <w:rFonts w:ascii="Arial" w:hAnsi="Arial" w:cs="Arial"/>
          <w:sz w:val="20"/>
          <w:szCs w:val="20"/>
        </w:rPr>
      </w:pPr>
      <w:r w:rsidRPr="004C7123">
        <w:rPr>
          <w:rFonts w:ascii="Arial" w:hAnsi="Arial" w:cs="Arial"/>
          <w:sz w:val="20"/>
          <w:szCs w:val="20"/>
        </w:rPr>
        <w:t>Bij de jaarrekening 2015 is besloten reserves te herschikken. In de reserve raadsvisie is ter gedeeltelijke dekking van de kosten van de rekenkamer voor 2017 en 2018 nog jaarlijks € 10.000</w:t>
      </w:r>
      <w:r w:rsidR="002E24A5" w:rsidRPr="004C7123">
        <w:rPr>
          <w:rFonts w:ascii="Arial" w:hAnsi="Arial" w:cs="Arial"/>
          <w:sz w:val="20"/>
          <w:szCs w:val="20"/>
        </w:rPr>
        <w:t xml:space="preserve"> beschikbaar</w:t>
      </w:r>
      <w:r w:rsidRPr="004C7123">
        <w:rPr>
          <w:rFonts w:ascii="Arial" w:hAnsi="Arial" w:cs="Arial"/>
          <w:sz w:val="20"/>
          <w:szCs w:val="20"/>
        </w:rPr>
        <w:t>. Deze middelen zijn, in lijn met het gemeentelijk beleid, toegevoegd aan de Algemene bestemmingsreserve.</w:t>
      </w:r>
    </w:p>
    <w:p w14:paraId="14546B0A" w14:textId="77777777" w:rsidR="0009780F" w:rsidRPr="00A0292F" w:rsidRDefault="0009780F" w:rsidP="00A0292F">
      <w:pPr>
        <w:spacing w:line="240" w:lineRule="auto"/>
        <w:rPr>
          <w:rFonts w:ascii="Arial" w:eastAsia="Times New Roman" w:hAnsi="Arial" w:cs="Arial"/>
          <w:b/>
          <w:sz w:val="8"/>
          <w:szCs w:val="8"/>
          <w:lang w:eastAsia="nl-NL"/>
        </w:rPr>
      </w:pPr>
    </w:p>
    <w:p w14:paraId="704A2328" w14:textId="20D1E381" w:rsidR="00CA3146" w:rsidRPr="00CA3146" w:rsidRDefault="00CA3146" w:rsidP="0009780F">
      <w:pPr>
        <w:rPr>
          <w:rFonts w:ascii="Arial" w:hAnsi="Arial" w:cs="Arial"/>
          <w:i/>
          <w:sz w:val="20"/>
          <w:szCs w:val="20"/>
        </w:rPr>
      </w:pPr>
      <w:r w:rsidRPr="00CA3146">
        <w:rPr>
          <w:rFonts w:ascii="Arial" w:hAnsi="Arial" w:cs="Arial"/>
          <w:i/>
          <w:sz w:val="20"/>
          <w:szCs w:val="20"/>
        </w:rPr>
        <w:t>Algemene bestemmingsreserve</w:t>
      </w:r>
    </w:p>
    <w:p w14:paraId="77CD7A18" w14:textId="0D976762" w:rsidR="00CA3146" w:rsidRDefault="00CA3146" w:rsidP="0009780F">
      <w:pPr>
        <w:rPr>
          <w:rFonts w:ascii="Arial" w:hAnsi="Arial" w:cs="Arial"/>
          <w:sz w:val="20"/>
          <w:szCs w:val="20"/>
        </w:rPr>
      </w:pPr>
      <w:r>
        <w:rPr>
          <w:rFonts w:ascii="Arial" w:hAnsi="Arial" w:cs="Arial"/>
          <w:sz w:val="20"/>
          <w:szCs w:val="20"/>
        </w:rPr>
        <w:t>Ten opzichte van de</w:t>
      </w:r>
      <w:r w:rsidR="00EE63CF">
        <w:rPr>
          <w:rFonts w:ascii="Arial" w:hAnsi="Arial" w:cs="Arial"/>
          <w:sz w:val="20"/>
          <w:szCs w:val="20"/>
        </w:rPr>
        <w:t xml:space="preserve"> raming € 18.000 minder onttrokken. Dit betreft het restantbudget ter dekking van de kosten van het rMJP.</w:t>
      </w:r>
    </w:p>
    <w:p w14:paraId="2E57C280" w14:textId="77777777" w:rsidR="00CA3146" w:rsidRPr="00A0292F" w:rsidRDefault="00CA3146" w:rsidP="00A0292F">
      <w:pPr>
        <w:spacing w:line="240" w:lineRule="auto"/>
        <w:rPr>
          <w:rFonts w:ascii="Arial" w:eastAsia="Times New Roman" w:hAnsi="Arial" w:cs="Arial"/>
          <w:b/>
          <w:sz w:val="14"/>
          <w:szCs w:val="14"/>
          <w:lang w:eastAsia="nl-NL"/>
        </w:rPr>
      </w:pPr>
    </w:p>
    <w:p w14:paraId="6FA91F20" w14:textId="77777777" w:rsidR="0046032F" w:rsidRPr="004C7123" w:rsidRDefault="0046032F" w:rsidP="0046032F">
      <w:pPr>
        <w:spacing w:line="240" w:lineRule="auto"/>
        <w:rPr>
          <w:rFonts w:ascii="Arial" w:eastAsia="Times New Roman" w:hAnsi="Arial" w:cs="Arial"/>
          <w:b/>
          <w:sz w:val="20"/>
          <w:szCs w:val="20"/>
          <w:lang w:eastAsia="nl-NL"/>
        </w:rPr>
      </w:pPr>
      <w:r w:rsidRPr="004C7123">
        <w:rPr>
          <w:rFonts w:ascii="Arial" w:eastAsia="Times New Roman" w:hAnsi="Arial" w:cs="Arial"/>
          <w:b/>
          <w:sz w:val="20"/>
          <w:szCs w:val="20"/>
          <w:lang w:eastAsia="nl-NL"/>
        </w:rPr>
        <w:t>LASTEN</w:t>
      </w:r>
    </w:p>
    <w:p w14:paraId="461C0310" w14:textId="77777777" w:rsidR="0046032F" w:rsidRPr="00A0292F" w:rsidRDefault="0046032F" w:rsidP="0046032F">
      <w:pPr>
        <w:spacing w:line="240" w:lineRule="auto"/>
        <w:rPr>
          <w:rFonts w:ascii="Arial" w:eastAsia="Times New Roman" w:hAnsi="Arial" w:cs="Arial"/>
          <w:b/>
          <w:sz w:val="8"/>
          <w:szCs w:val="8"/>
          <w:lang w:eastAsia="nl-NL"/>
        </w:rPr>
      </w:pPr>
    </w:p>
    <w:p w14:paraId="3BAE6124" w14:textId="77777777" w:rsidR="0046032F" w:rsidRPr="004C7123" w:rsidRDefault="0046032F" w:rsidP="0046032F">
      <w:pPr>
        <w:spacing w:line="240" w:lineRule="auto"/>
        <w:rPr>
          <w:rFonts w:ascii="Arial" w:eastAsia="Times New Roman" w:hAnsi="Arial" w:cs="Arial"/>
          <w:b/>
          <w:sz w:val="20"/>
          <w:szCs w:val="20"/>
          <w:lang w:eastAsia="nl-NL"/>
        </w:rPr>
      </w:pPr>
      <w:r w:rsidRPr="004C7123">
        <w:rPr>
          <w:rFonts w:ascii="Arial" w:eastAsia="Times New Roman" w:hAnsi="Arial" w:cs="Arial"/>
          <w:b/>
          <w:sz w:val="20"/>
          <w:szCs w:val="20"/>
          <w:lang w:eastAsia="nl-NL"/>
        </w:rPr>
        <w:t>Bestuur en organisatie</w:t>
      </w:r>
    </w:p>
    <w:p w14:paraId="2BD1843C" w14:textId="0660AD36" w:rsidR="0046032F" w:rsidRPr="004C7123" w:rsidRDefault="0046032F" w:rsidP="0046032F">
      <w:pPr>
        <w:spacing w:line="240" w:lineRule="auto"/>
        <w:rPr>
          <w:rFonts w:ascii="Arial" w:eastAsia="Times New Roman" w:hAnsi="Arial" w:cs="Arial"/>
          <w:color w:val="000000"/>
          <w:sz w:val="20"/>
          <w:szCs w:val="20"/>
          <w:lang w:eastAsia="nl-NL"/>
        </w:rPr>
      </w:pPr>
      <w:r w:rsidRPr="004C7123">
        <w:rPr>
          <w:rFonts w:ascii="Arial" w:eastAsia="Times New Roman" w:hAnsi="Arial" w:cs="Arial"/>
          <w:color w:val="000000"/>
          <w:sz w:val="20"/>
          <w:szCs w:val="20"/>
          <w:lang w:eastAsia="nl-NL"/>
        </w:rPr>
        <w:t xml:space="preserve">Het nadeel van wordt veroorzaakt door hogere stortingen </w:t>
      </w:r>
      <w:r w:rsidR="00220F8B" w:rsidRPr="004C7123">
        <w:rPr>
          <w:rFonts w:ascii="Arial" w:eastAsia="Times New Roman" w:hAnsi="Arial" w:cs="Arial"/>
          <w:color w:val="000000"/>
          <w:sz w:val="20"/>
          <w:szCs w:val="20"/>
          <w:lang w:eastAsia="nl-NL"/>
        </w:rPr>
        <w:t xml:space="preserve">(€ 850.000) </w:t>
      </w:r>
      <w:r w:rsidRPr="004C7123">
        <w:rPr>
          <w:rFonts w:ascii="Arial" w:eastAsia="Times New Roman" w:hAnsi="Arial" w:cs="Arial"/>
          <w:color w:val="000000"/>
          <w:sz w:val="20"/>
          <w:szCs w:val="20"/>
          <w:lang w:eastAsia="nl-NL"/>
        </w:rPr>
        <w:t xml:space="preserve">in de voorziening pensioenen wethouders. Dit is het gevolg van het overgedragen pensioen (zie ook baten) en een benodigde extra storting </w:t>
      </w:r>
      <w:r w:rsidR="008B4E5E">
        <w:rPr>
          <w:rFonts w:ascii="Arial" w:eastAsia="Times New Roman" w:hAnsi="Arial" w:cs="Arial"/>
          <w:color w:val="000000"/>
          <w:sz w:val="20"/>
          <w:szCs w:val="20"/>
          <w:lang w:eastAsia="nl-NL"/>
        </w:rPr>
        <w:t xml:space="preserve">om het fonds op niveau te brengen </w:t>
      </w:r>
      <w:r w:rsidRPr="004C7123">
        <w:rPr>
          <w:rFonts w:ascii="Arial" w:eastAsia="Times New Roman" w:hAnsi="Arial" w:cs="Arial"/>
          <w:color w:val="000000"/>
          <w:sz w:val="20"/>
          <w:szCs w:val="20"/>
          <w:lang w:eastAsia="nl-NL"/>
        </w:rPr>
        <w:t>als gevolg van een geactualiseerde berekening van Raet.</w:t>
      </w:r>
      <w:r w:rsidR="00220F8B" w:rsidRPr="004C7123">
        <w:rPr>
          <w:rFonts w:ascii="Arial" w:eastAsia="Times New Roman" w:hAnsi="Arial" w:cs="Arial"/>
          <w:color w:val="000000"/>
          <w:sz w:val="20"/>
          <w:szCs w:val="20"/>
          <w:lang w:eastAsia="nl-NL"/>
        </w:rPr>
        <w:t xml:space="preserve"> Hier</w:t>
      </w:r>
      <w:r w:rsidR="002E24A5" w:rsidRPr="004C7123">
        <w:rPr>
          <w:rFonts w:ascii="Arial" w:eastAsia="Times New Roman" w:hAnsi="Arial" w:cs="Arial"/>
          <w:color w:val="000000"/>
          <w:sz w:val="20"/>
          <w:szCs w:val="20"/>
          <w:lang w:eastAsia="nl-NL"/>
        </w:rPr>
        <w:t xml:space="preserve"> </w:t>
      </w:r>
      <w:r w:rsidR="00220F8B" w:rsidRPr="004C7123">
        <w:rPr>
          <w:rFonts w:ascii="Arial" w:eastAsia="Times New Roman" w:hAnsi="Arial" w:cs="Arial"/>
          <w:color w:val="000000"/>
          <w:sz w:val="20"/>
          <w:szCs w:val="20"/>
          <w:lang w:eastAsia="nl-NL"/>
        </w:rPr>
        <w:t>staan lagere kosten voor de gemeenteraad (€ 2</w:t>
      </w:r>
      <w:r w:rsidR="00A77169" w:rsidRPr="004C7123">
        <w:rPr>
          <w:rFonts w:ascii="Arial" w:eastAsia="Times New Roman" w:hAnsi="Arial" w:cs="Arial"/>
          <w:color w:val="000000"/>
          <w:sz w:val="20"/>
          <w:szCs w:val="20"/>
          <w:lang w:eastAsia="nl-NL"/>
        </w:rPr>
        <w:t>3</w:t>
      </w:r>
      <w:r w:rsidR="00220F8B" w:rsidRPr="004C7123">
        <w:rPr>
          <w:rFonts w:ascii="Arial" w:eastAsia="Times New Roman" w:hAnsi="Arial" w:cs="Arial"/>
          <w:color w:val="000000"/>
          <w:sz w:val="20"/>
          <w:szCs w:val="20"/>
          <w:lang w:eastAsia="nl-NL"/>
        </w:rPr>
        <w:t xml:space="preserve">.000), ondersteuning college (€ </w:t>
      </w:r>
      <w:r w:rsidR="00A77169" w:rsidRPr="004C7123">
        <w:rPr>
          <w:rFonts w:ascii="Arial" w:eastAsia="Times New Roman" w:hAnsi="Arial" w:cs="Arial"/>
          <w:color w:val="000000"/>
          <w:sz w:val="20"/>
          <w:szCs w:val="20"/>
          <w:lang w:eastAsia="nl-NL"/>
        </w:rPr>
        <w:t>95</w:t>
      </w:r>
      <w:r w:rsidR="00220F8B" w:rsidRPr="004C7123">
        <w:rPr>
          <w:rFonts w:ascii="Arial" w:eastAsia="Times New Roman" w:hAnsi="Arial" w:cs="Arial"/>
          <w:color w:val="000000"/>
          <w:sz w:val="20"/>
          <w:szCs w:val="20"/>
          <w:lang w:eastAsia="nl-NL"/>
        </w:rPr>
        <w:t>.000)</w:t>
      </w:r>
      <w:r w:rsidR="00A77169" w:rsidRPr="004C7123">
        <w:rPr>
          <w:rFonts w:ascii="Arial" w:eastAsia="Times New Roman" w:hAnsi="Arial" w:cs="Arial"/>
          <w:color w:val="000000"/>
          <w:sz w:val="20"/>
          <w:szCs w:val="20"/>
          <w:lang w:eastAsia="nl-NL"/>
        </w:rPr>
        <w:t>, de commissiebezwaarschriften (€ 8.000)</w:t>
      </w:r>
      <w:r w:rsidR="00220F8B" w:rsidRPr="004C7123">
        <w:rPr>
          <w:rFonts w:ascii="Arial" w:eastAsia="Times New Roman" w:hAnsi="Arial" w:cs="Arial"/>
          <w:color w:val="000000"/>
          <w:sz w:val="20"/>
          <w:szCs w:val="20"/>
          <w:lang w:eastAsia="nl-NL"/>
        </w:rPr>
        <w:t xml:space="preserve"> tegenover. Per saldo een nadeel van € 724.000.</w:t>
      </w:r>
    </w:p>
    <w:p w14:paraId="7E353B74" w14:textId="77777777" w:rsidR="0074031C" w:rsidRPr="00A0292F" w:rsidRDefault="0074031C" w:rsidP="0046032F">
      <w:pPr>
        <w:spacing w:line="240" w:lineRule="auto"/>
        <w:rPr>
          <w:rFonts w:ascii="Arial" w:eastAsia="Times New Roman" w:hAnsi="Arial" w:cs="Arial"/>
          <w:b/>
          <w:sz w:val="14"/>
          <w:szCs w:val="14"/>
          <w:lang w:eastAsia="nl-NL"/>
        </w:rPr>
      </w:pPr>
    </w:p>
    <w:p w14:paraId="41A84140" w14:textId="4EE8A811" w:rsidR="0046032F" w:rsidRPr="004C7123" w:rsidRDefault="0046032F" w:rsidP="0046032F">
      <w:pPr>
        <w:spacing w:line="240" w:lineRule="auto"/>
        <w:rPr>
          <w:rFonts w:ascii="Arial" w:eastAsia="Times New Roman" w:hAnsi="Arial" w:cs="Arial"/>
          <w:b/>
          <w:sz w:val="20"/>
          <w:szCs w:val="20"/>
          <w:lang w:eastAsia="nl-NL"/>
        </w:rPr>
      </w:pPr>
      <w:r w:rsidRPr="004C7123">
        <w:rPr>
          <w:rFonts w:ascii="Arial" w:eastAsia="Times New Roman" w:hAnsi="Arial" w:cs="Arial"/>
          <w:b/>
          <w:sz w:val="20"/>
          <w:szCs w:val="20"/>
          <w:lang w:eastAsia="nl-NL"/>
        </w:rPr>
        <w:t>Dienstverlening</w:t>
      </w:r>
    </w:p>
    <w:p w14:paraId="22BA6A75" w14:textId="428B087A" w:rsidR="00AA61B0" w:rsidRPr="004C7123" w:rsidRDefault="00AA61B0" w:rsidP="00AA61B0">
      <w:pPr>
        <w:rPr>
          <w:rFonts w:ascii="Arial" w:hAnsi="Arial" w:cs="Arial"/>
          <w:sz w:val="20"/>
          <w:szCs w:val="20"/>
        </w:rPr>
      </w:pPr>
      <w:r w:rsidRPr="004C7123">
        <w:rPr>
          <w:rFonts w:ascii="Arial" w:hAnsi="Arial" w:cs="Arial"/>
          <w:sz w:val="20"/>
          <w:szCs w:val="20"/>
        </w:rPr>
        <w:t xml:space="preserve">Als gevolg van het niet toeschrijven van uren aan het onderdeel publieksservice (conform de begroting) is binnen het thema dienstverlening administratief een onderschrijding van ambtelijke uren ontstaan. Hier staat tegenover, dat </w:t>
      </w:r>
      <w:r w:rsidR="008B4E5E">
        <w:rPr>
          <w:rFonts w:ascii="Arial" w:hAnsi="Arial" w:cs="Arial"/>
          <w:sz w:val="20"/>
          <w:szCs w:val="20"/>
        </w:rPr>
        <w:t>d</w:t>
      </w:r>
      <w:r w:rsidRPr="004C7123">
        <w:rPr>
          <w:rFonts w:ascii="Arial" w:hAnsi="Arial" w:cs="Arial"/>
          <w:sz w:val="20"/>
          <w:szCs w:val="20"/>
        </w:rPr>
        <w:t xml:space="preserve">oordat meer documenten zijn uitgegevens </w:t>
      </w:r>
      <w:r w:rsidR="008B4E5E">
        <w:rPr>
          <w:rFonts w:ascii="Arial" w:hAnsi="Arial" w:cs="Arial"/>
          <w:sz w:val="20"/>
          <w:szCs w:val="20"/>
        </w:rPr>
        <w:t>ook</w:t>
      </w:r>
      <w:r w:rsidRPr="004C7123">
        <w:rPr>
          <w:rFonts w:ascii="Arial" w:hAnsi="Arial" w:cs="Arial"/>
          <w:sz w:val="20"/>
          <w:szCs w:val="20"/>
        </w:rPr>
        <w:t xml:space="preserve"> € 59.000 meer </w:t>
      </w:r>
      <w:r w:rsidR="008B4E5E">
        <w:rPr>
          <w:rFonts w:ascii="Arial" w:hAnsi="Arial" w:cs="Arial"/>
          <w:sz w:val="20"/>
          <w:szCs w:val="20"/>
        </w:rPr>
        <w:t xml:space="preserve">aan het rijk moet </w:t>
      </w:r>
      <w:r w:rsidRPr="004C7123">
        <w:rPr>
          <w:rFonts w:ascii="Arial" w:hAnsi="Arial" w:cs="Arial"/>
          <w:sz w:val="20"/>
          <w:szCs w:val="20"/>
        </w:rPr>
        <w:t>worden afgedragen. Het overige verschil van € 20.000 betreft kleinere saldi op producten als basisregistratie personen, verkiezingen en naturalisaties.</w:t>
      </w:r>
    </w:p>
    <w:p w14:paraId="09D36884" w14:textId="77777777" w:rsidR="0046032F" w:rsidRPr="00A0292F" w:rsidRDefault="0046032F" w:rsidP="0046032F">
      <w:pPr>
        <w:spacing w:line="240" w:lineRule="auto"/>
        <w:rPr>
          <w:rFonts w:ascii="Arial" w:eastAsia="Times New Roman" w:hAnsi="Arial" w:cs="Arial"/>
          <w:b/>
          <w:sz w:val="14"/>
          <w:szCs w:val="14"/>
          <w:lang w:eastAsia="nl-NL"/>
        </w:rPr>
      </w:pPr>
    </w:p>
    <w:p w14:paraId="0E5D4455" w14:textId="77777777" w:rsidR="0046032F" w:rsidRPr="004C7123" w:rsidRDefault="0046032F" w:rsidP="0046032F">
      <w:pPr>
        <w:spacing w:line="240" w:lineRule="auto"/>
        <w:rPr>
          <w:rFonts w:ascii="Arial" w:eastAsia="Times New Roman" w:hAnsi="Arial" w:cs="Arial"/>
          <w:b/>
          <w:sz w:val="20"/>
          <w:szCs w:val="20"/>
          <w:lang w:eastAsia="nl-NL"/>
        </w:rPr>
      </w:pPr>
      <w:r w:rsidRPr="004C7123">
        <w:rPr>
          <w:rFonts w:ascii="Arial" w:eastAsia="Times New Roman" w:hAnsi="Arial" w:cs="Arial"/>
          <w:b/>
          <w:sz w:val="20"/>
          <w:szCs w:val="20"/>
          <w:lang w:eastAsia="nl-NL"/>
        </w:rPr>
        <w:t>Openbare orde en veiligheid</w:t>
      </w:r>
    </w:p>
    <w:p w14:paraId="1835AAEF" w14:textId="10A3FD33" w:rsidR="0046032F" w:rsidRPr="004C7123" w:rsidRDefault="0046032F" w:rsidP="0046032F">
      <w:pPr>
        <w:rPr>
          <w:rFonts w:ascii="Arial" w:eastAsia="Times New Roman" w:hAnsi="Arial" w:cs="Arial"/>
          <w:color w:val="000000"/>
          <w:sz w:val="20"/>
          <w:szCs w:val="20"/>
          <w:lang w:eastAsia="nl-NL"/>
        </w:rPr>
      </w:pPr>
      <w:r w:rsidRPr="004C7123">
        <w:rPr>
          <w:rFonts w:ascii="Arial" w:eastAsia="Times New Roman" w:hAnsi="Arial" w:cs="Arial"/>
          <w:color w:val="000000"/>
          <w:sz w:val="20"/>
          <w:szCs w:val="20"/>
          <w:lang w:eastAsia="nl-NL"/>
        </w:rPr>
        <w:t>Het voordelig resultaat van € 183.000 kan gerelateerd worden aan een lagere toerekening van ambtelijke capaciteit</w:t>
      </w:r>
      <w:r w:rsidR="003F20EF" w:rsidRPr="004C7123">
        <w:rPr>
          <w:rFonts w:ascii="Arial" w:eastAsia="Times New Roman" w:hAnsi="Arial" w:cs="Arial"/>
          <w:color w:val="000000"/>
          <w:sz w:val="20"/>
          <w:szCs w:val="20"/>
          <w:lang w:eastAsia="nl-NL"/>
        </w:rPr>
        <w:t xml:space="preserve"> en</w:t>
      </w:r>
      <w:r w:rsidR="005474A7" w:rsidRPr="004C7123">
        <w:rPr>
          <w:rFonts w:ascii="Arial" w:eastAsia="Times New Roman" w:hAnsi="Arial" w:cs="Arial"/>
          <w:color w:val="000000"/>
          <w:sz w:val="20"/>
          <w:szCs w:val="20"/>
          <w:lang w:eastAsia="nl-NL"/>
        </w:rPr>
        <w:t xml:space="preserve"> </w:t>
      </w:r>
      <w:r w:rsidRPr="004C7123">
        <w:rPr>
          <w:rFonts w:ascii="Arial" w:eastAsia="Times New Roman" w:hAnsi="Arial" w:cs="Arial"/>
          <w:color w:val="000000"/>
          <w:sz w:val="20"/>
          <w:szCs w:val="20"/>
          <w:lang w:eastAsia="nl-NL"/>
        </w:rPr>
        <w:t xml:space="preserve">een voordeel op het budget voor integrale handhaving. In 2016 is de zeggenschap over dit budget verschoven tussen organisatieonderdelen. Door deze verschuiving is niet optimaal ingezet op thematische handhaving, wat wel onderdeel is van het handhavingsbeleid. </w:t>
      </w:r>
      <w:r w:rsidR="003F20EF" w:rsidRPr="004C7123">
        <w:rPr>
          <w:rFonts w:ascii="Arial" w:eastAsia="Times New Roman" w:hAnsi="Arial" w:cs="Arial"/>
          <w:color w:val="000000"/>
          <w:sz w:val="20"/>
          <w:szCs w:val="20"/>
          <w:lang w:eastAsia="nl-NL"/>
        </w:rPr>
        <w:t xml:space="preserve">Voor een bedrag van € 40.000 is budgetoverheveling aangevraagd. </w:t>
      </w:r>
      <w:r w:rsidRPr="004C7123">
        <w:rPr>
          <w:rFonts w:ascii="Arial" w:eastAsia="Times New Roman" w:hAnsi="Arial" w:cs="Arial"/>
          <w:color w:val="000000"/>
          <w:sz w:val="20"/>
          <w:szCs w:val="20"/>
          <w:lang w:eastAsia="nl-NL"/>
        </w:rPr>
        <w:t>Het overhevelen naa</w:t>
      </w:r>
      <w:r w:rsidR="0074031C" w:rsidRPr="004C7123">
        <w:rPr>
          <w:rFonts w:ascii="Arial" w:eastAsia="Times New Roman" w:hAnsi="Arial" w:cs="Arial"/>
          <w:color w:val="000000"/>
          <w:sz w:val="20"/>
          <w:szCs w:val="20"/>
          <w:lang w:eastAsia="nl-NL"/>
        </w:rPr>
        <w:t>r 2017 geeft mogelijkheden de handhaving in 2017 binnen onze organisatie anders vorm te geven.</w:t>
      </w:r>
    </w:p>
    <w:p w14:paraId="5DEB3F2E" w14:textId="77777777" w:rsidR="0046032F" w:rsidRPr="00A0292F" w:rsidRDefault="0046032F" w:rsidP="0046032F">
      <w:pPr>
        <w:spacing w:line="240" w:lineRule="auto"/>
        <w:rPr>
          <w:rFonts w:ascii="Arial" w:eastAsia="Times New Roman" w:hAnsi="Arial" w:cs="Arial"/>
          <w:b/>
          <w:sz w:val="14"/>
          <w:szCs w:val="14"/>
          <w:lang w:eastAsia="nl-NL"/>
        </w:rPr>
      </w:pPr>
    </w:p>
    <w:p w14:paraId="24E3B5EF" w14:textId="77777777" w:rsidR="0046032F" w:rsidRPr="004C7123" w:rsidRDefault="0046032F" w:rsidP="0046032F">
      <w:pPr>
        <w:spacing w:line="240" w:lineRule="auto"/>
        <w:rPr>
          <w:rFonts w:ascii="Arial" w:eastAsia="Times New Roman" w:hAnsi="Arial" w:cs="Arial"/>
          <w:b/>
          <w:sz w:val="20"/>
          <w:szCs w:val="20"/>
          <w:lang w:eastAsia="nl-NL"/>
        </w:rPr>
      </w:pPr>
      <w:r w:rsidRPr="004C7123">
        <w:rPr>
          <w:rFonts w:ascii="Arial" w:eastAsia="Times New Roman" w:hAnsi="Arial" w:cs="Arial"/>
          <w:b/>
          <w:sz w:val="20"/>
          <w:szCs w:val="20"/>
          <w:lang w:eastAsia="nl-NL"/>
        </w:rPr>
        <w:t>Communicatie</w:t>
      </w:r>
    </w:p>
    <w:p w14:paraId="4EC74CB8" w14:textId="77777777" w:rsidR="0046032F" w:rsidRPr="004C7123" w:rsidRDefault="0046032F" w:rsidP="0046032F">
      <w:pPr>
        <w:spacing w:line="240" w:lineRule="auto"/>
        <w:rPr>
          <w:rFonts w:ascii="Arial" w:eastAsia="Times New Roman" w:hAnsi="Arial" w:cs="Arial"/>
          <w:b/>
          <w:sz w:val="20"/>
          <w:szCs w:val="20"/>
          <w:lang w:eastAsia="nl-NL"/>
        </w:rPr>
      </w:pPr>
      <w:r w:rsidRPr="004C7123">
        <w:rPr>
          <w:rFonts w:ascii="Arial" w:eastAsia="Times New Roman" w:hAnsi="Arial" w:cs="Arial"/>
          <w:sz w:val="20"/>
          <w:szCs w:val="20"/>
          <w:lang w:eastAsia="nl-NL"/>
        </w:rPr>
        <w:t>Door tijdelijke detachering van een medewerker is er sprake van een lagere toerekening van ambtelijke capaciteit.</w:t>
      </w:r>
    </w:p>
    <w:p w14:paraId="1C632172" w14:textId="77777777" w:rsidR="0009780F" w:rsidRPr="00A0292F" w:rsidRDefault="0009780F" w:rsidP="0046032F">
      <w:pPr>
        <w:spacing w:line="240" w:lineRule="auto"/>
        <w:rPr>
          <w:rFonts w:ascii="Arial" w:eastAsia="Times New Roman" w:hAnsi="Arial" w:cs="Arial"/>
          <w:b/>
          <w:sz w:val="14"/>
          <w:szCs w:val="14"/>
          <w:lang w:eastAsia="nl-NL"/>
        </w:rPr>
      </w:pPr>
    </w:p>
    <w:p w14:paraId="2921C282" w14:textId="77777777" w:rsidR="0046032F" w:rsidRPr="005474A7" w:rsidRDefault="0046032F" w:rsidP="0046032F">
      <w:pPr>
        <w:spacing w:line="240" w:lineRule="auto"/>
        <w:rPr>
          <w:rFonts w:ascii="Arial" w:eastAsia="Times New Roman" w:hAnsi="Arial" w:cs="Arial"/>
          <w:b/>
          <w:sz w:val="20"/>
          <w:szCs w:val="20"/>
          <w:lang w:eastAsia="nl-NL"/>
        </w:rPr>
      </w:pPr>
      <w:r w:rsidRPr="005474A7">
        <w:rPr>
          <w:rFonts w:ascii="Arial" w:eastAsia="Times New Roman" w:hAnsi="Arial" w:cs="Arial"/>
          <w:b/>
          <w:sz w:val="20"/>
          <w:szCs w:val="20"/>
          <w:lang w:eastAsia="nl-NL"/>
        </w:rPr>
        <w:t>Regio</w:t>
      </w:r>
    </w:p>
    <w:p w14:paraId="0F2FC22E" w14:textId="6047EEE7" w:rsidR="0046032F" w:rsidRPr="004C7123" w:rsidRDefault="0046032F" w:rsidP="0046032F">
      <w:pPr>
        <w:spacing w:line="240" w:lineRule="auto"/>
        <w:rPr>
          <w:rFonts w:ascii="Arial" w:hAnsi="Arial" w:cs="Arial"/>
          <w:sz w:val="20"/>
          <w:szCs w:val="20"/>
        </w:rPr>
      </w:pPr>
      <w:r w:rsidRPr="005474A7">
        <w:rPr>
          <w:rFonts w:ascii="Arial" w:eastAsia="Times New Roman" w:hAnsi="Arial" w:cs="Arial"/>
          <w:sz w:val="20"/>
          <w:szCs w:val="20"/>
          <w:lang w:eastAsia="nl-NL"/>
        </w:rPr>
        <w:t>Door langdurige ziekte heeft minder ambtelijke inzet plaatsgevonden. Daarbij is jaarlijks een bedrag in het</w:t>
      </w:r>
      <w:r w:rsidR="00A77169">
        <w:rPr>
          <w:rFonts w:ascii="Arial" w:eastAsia="Times New Roman" w:hAnsi="Arial" w:cs="Arial"/>
          <w:sz w:val="20"/>
          <w:szCs w:val="20"/>
          <w:lang w:eastAsia="nl-NL"/>
        </w:rPr>
        <w:t xml:space="preserve"> </w:t>
      </w:r>
      <w:r w:rsidRPr="005474A7">
        <w:rPr>
          <w:rFonts w:ascii="Arial" w:eastAsia="Times New Roman" w:hAnsi="Arial" w:cs="Arial"/>
          <w:sz w:val="20"/>
          <w:szCs w:val="20"/>
          <w:lang w:eastAsia="nl-NL"/>
        </w:rPr>
        <w:t xml:space="preserve">budget van het Onderzoekscentrum Drechtsteden (OCD) opgenomen voor aanvullende onderzoeken. Aangezien geen aanvullende onderzoeken hebben plaatsgevonden is ook dit jaar </w:t>
      </w:r>
      <w:r w:rsidRPr="004C7123">
        <w:rPr>
          <w:rFonts w:ascii="Arial" w:eastAsia="Times New Roman" w:hAnsi="Arial" w:cs="Arial"/>
          <w:sz w:val="20"/>
          <w:szCs w:val="20"/>
          <w:lang w:eastAsia="nl-NL"/>
        </w:rPr>
        <w:t xml:space="preserve">een onderschrijding van deze post te zien. </w:t>
      </w:r>
      <w:r w:rsidR="00F23273" w:rsidRPr="004C7123">
        <w:rPr>
          <w:rFonts w:ascii="Arial" w:hAnsi="Arial" w:cs="Arial"/>
          <w:sz w:val="20"/>
          <w:szCs w:val="20"/>
        </w:rPr>
        <w:t xml:space="preserve">Voorgesteld wordt om een bedrag van € 23.000 over te hevelen naar 2017 om in te kunnen zetten op </w:t>
      </w:r>
      <w:r w:rsidR="009B04CF" w:rsidRPr="004C7123">
        <w:rPr>
          <w:rFonts w:ascii="Arial" w:hAnsi="Arial" w:cs="Arial"/>
          <w:sz w:val="20"/>
          <w:szCs w:val="20"/>
        </w:rPr>
        <w:t xml:space="preserve">het verder uitwerken van indicatoren en </w:t>
      </w:r>
      <w:r w:rsidR="00F23273" w:rsidRPr="004C7123">
        <w:rPr>
          <w:rFonts w:ascii="Arial" w:hAnsi="Arial" w:cs="Arial"/>
          <w:sz w:val="20"/>
          <w:szCs w:val="20"/>
        </w:rPr>
        <w:t>datagestuurd werken</w:t>
      </w:r>
      <w:r w:rsidR="009B04CF" w:rsidRPr="004C7123">
        <w:rPr>
          <w:rFonts w:ascii="Arial" w:hAnsi="Arial" w:cs="Arial"/>
          <w:sz w:val="20"/>
          <w:szCs w:val="20"/>
        </w:rPr>
        <w:t xml:space="preserve"> (zie voorstel overheveling budgetten)</w:t>
      </w:r>
      <w:r w:rsidR="00F23273" w:rsidRPr="004C7123">
        <w:rPr>
          <w:rFonts w:ascii="Arial" w:hAnsi="Arial" w:cs="Arial"/>
          <w:sz w:val="20"/>
          <w:szCs w:val="20"/>
        </w:rPr>
        <w:t xml:space="preserve">. </w:t>
      </w:r>
    </w:p>
    <w:p w14:paraId="46C681BD" w14:textId="77777777" w:rsidR="00576545" w:rsidRPr="00A0292F" w:rsidRDefault="00576545" w:rsidP="0046032F">
      <w:pPr>
        <w:spacing w:line="240" w:lineRule="auto"/>
        <w:rPr>
          <w:rFonts w:ascii="Arial" w:eastAsia="Times New Roman" w:hAnsi="Arial" w:cs="Arial"/>
          <w:b/>
          <w:sz w:val="16"/>
          <w:szCs w:val="16"/>
          <w:lang w:eastAsia="nl-NL"/>
        </w:rPr>
      </w:pPr>
    </w:p>
    <w:p w14:paraId="5BAF4851" w14:textId="77777777" w:rsidR="00576545" w:rsidRPr="004C7123" w:rsidRDefault="00576545" w:rsidP="00576545">
      <w:pPr>
        <w:spacing w:line="240" w:lineRule="auto"/>
        <w:rPr>
          <w:rFonts w:ascii="Arial" w:eastAsia="Times New Roman" w:hAnsi="Arial" w:cs="Arial"/>
          <w:b/>
          <w:sz w:val="20"/>
          <w:szCs w:val="20"/>
          <w:lang w:eastAsia="nl-NL"/>
        </w:rPr>
      </w:pPr>
      <w:r w:rsidRPr="004C7123">
        <w:rPr>
          <w:rFonts w:ascii="Arial" w:eastAsia="Times New Roman" w:hAnsi="Arial" w:cs="Arial"/>
          <w:b/>
          <w:sz w:val="20"/>
          <w:szCs w:val="20"/>
          <w:lang w:eastAsia="nl-NL"/>
        </w:rPr>
        <w:t>Reserves</w:t>
      </w:r>
    </w:p>
    <w:p w14:paraId="6E762B7B" w14:textId="77777777" w:rsidR="00576545" w:rsidRPr="00A0292F" w:rsidRDefault="00576545" w:rsidP="00576545">
      <w:pPr>
        <w:rPr>
          <w:rFonts w:ascii="Arial" w:eastAsia="Times New Roman" w:hAnsi="Arial" w:cs="Arial"/>
          <w:i/>
          <w:sz w:val="8"/>
          <w:szCs w:val="8"/>
          <w:lang w:eastAsia="nl-NL"/>
        </w:rPr>
      </w:pPr>
    </w:p>
    <w:p w14:paraId="79822158" w14:textId="77777777" w:rsidR="00576545" w:rsidRPr="004C7123" w:rsidRDefault="00576545" w:rsidP="00576545">
      <w:pPr>
        <w:autoSpaceDE w:val="0"/>
        <w:autoSpaceDN w:val="0"/>
        <w:adjustRightInd w:val="0"/>
        <w:spacing w:line="240" w:lineRule="auto"/>
        <w:rPr>
          <w:rFonts w:ascii="Arial" w:hAnsi="Arial" w:cs="Arial"/>
          <w:i/>
          <w:sz w:val="20"/>
          <w:szCs w:val="20"/>
        </w:rPr>
      </w:pPr>
      <w:r w:rsidRPr="004C7123">
        <w:rPr>
          <w:rFonts w:ascii="Arial" w:hAnsi="Arial" w:cs="Arial"/>
          <w:i/>
          <w:sz w:val="20"/>
          <w:szCs w:val="20"/>
        </w:rPr>
        <w:t>Algemene bestemmingsreserve</w:t>
      </w:r>
    </w:p>
    <w:p w14:paraId="5B4CED3C" w14:textId="46A9D30E" w:rsidR="00A0292F" w:rsidRPr="004C7123" w:rsidRDefault="00576545" w:rsidP="00576545">
      <w:pPr>
        <w:rPr>
          <w:rFonts w:ascii="Arial" w:hAnsi="Arial" w:cs="Arial"/>
          <w:sz w:val="20"/>
          <w:szCs w:val="20"/>
        </w:rPr>
      </w:pPr>
      <w:r w:rsidRPr="004C7123">
        <w:rPr>
          <w:rFonts w:ascii="Arial" w:hAnsi="Arial" w:cs="Arial"/>
          <w:sz w:val="20"/>
          <w:szCs w:val="20"/>
        </w:rPr>
        <w:t>Dit betreft de herschikking vanuit de Reserve raadsvisie.</w:t>
      </w:r>
    </w:p>
    <w:p w14:paraId="3B9EAC0F" w14:textId="77777777" w:rsidR="008C1DCF" w:rsidRDefault="008C1DCF" w:rsidP="00A52145">
      <w:pPr>
        <w:spacing w:after="120"/>
        <w:rPr>
          <w:rFonts w:ascii="Arial" w:hAnsi="Arial" w:cs="Arial"/>
          <w:b/>
          <w:sz w:val="24"/>
          <w:szCs w:val="24"/>
        </w:rPr>
      </w:pPr>
      <w:r w:rsidRPr="00016FA0">
        <w:rPr>
          <w:rFonts w:ascii="Arial" w:hAnsi="Arial" w:cs="Arial"/>
          <w:b/>
          <w:sz w:val="24"/>
          <w:szCs w:val="24"/>
        </w:rPr>
        <w:lastRenderedPageBreak/>
        <w:t>Programma Algemene dekkingsmiddelen</w:t>
      </w:r>
    </w:p>
    <w:p w14:paraId="43530297" w14:textId="517BB666" w:rsidR="00692492" w:rsidRDefault="007B2612" w:rsidP="00447B2C">
      <w:pPr>
        <w:rPr>
          <w:noProof/>
          <w:lang w:eastAsia="nl-NL"/>
        </w:rPr>
      </w:pPr>
      <w:r w:rsidRPr="007B2612">
        <w:rPr>
          <w:noProof/>
          <w:lang w:eastAsia="nl-NL"/>
        </w:rPr>
        <w:drawing>
          <wp:inline distT="0" distB="0" distL="0" distR="0" wp14:anchorId="6B3233AD" wp14:editId="7A90420B">
            <wp:extent cx="5705475" cy="3128098"/>
            <wp:effectExtent l="0" t="0" r="0" b="0"/>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09891" cy="3130519"/>
                    </a:xfrm>
                    <a:prstGeom prst="rect">
                      <a:avLst/>
                    </a:prstGeom>
                    <a:noFill/>
                    <a:ln>
                      <a:noFill/>
                    </a:ln>
                  </pic:spPr>
                </pic:pic>
              </a:graphicData>
            </a:graphic>
          </wp:inline>
        </w:drawing>
      </w:r>
    </w:p>
    <w:p w14:paraId="1AC41794" w14:textId="77777777" w:rsidR="00535CD4" w:rsidRPr="00A52145" w:rsidRDefault="00535CD4" w:rsidP="00A52145">
      <w:pPr>
        <w:spacing w:line="240" w:lineRule="auto"/>
        <w:rPr>
          <w:rFonts w:ascii="Arial" w:hAnsi="Arial" w:cs="Arial"/>
          <w:sz w:val="12"/>
          <w:szCs w:val="12"/>
        </w:rPr>
      </w:pPr>
    </w:p>
    <w:p w14:paraId="2CBA3A1A" w14:textId="77777777" w:rsidR="00447B2C" w:rsidRDefault="00447B2C" w:rsidP="00A52145">
      <w:pPr>
        <w:spacing w:line="240" w:lineRule="auto"/>
        <w:rPr>
          <w:rFonts w:ascii="Arial" w:hAnsi="Arial" w:cs="Arial"/>
          <w:sz w:val="20"/>
          <w:szCs w:val="20"/>
        </w:rPr>
      </w:pPr>
      <w:r w:rsidRPr="00CD3750">
        <w:rPr>
          <w:rFonts w:ascii="Arial" w:hAnsi="Arial" w:cs="Arial"/>
          <w:sz w:val="20"/>
          <w:szCs w:val="20"/>
        </w:rPr>
        <w:t>Per onderdeel van de algemene dekkingsmiddelen volgt hieronder de uitsplitsing met toelichting.</w:t>
      </w:r>
    </w:p>
    <w:p w14:paraId="7F53D0D5" w14:textId="77777777" w:rsidR="007E0672" w:rsidRPr="008C0B53" w:rsidRDefault="007E0672" w:rsidP="00A52145">
      <w:pPr>
        <w:spacing w:line="240" w:lineRule="auto"/>
        <w:rPr>
          <w:rFonts w:ascii="Arial" w:hAnsi="Arial" w:cs="Arial"/>
          <w:sz w:val="12"/>
          <w:szCs w:val="12"/>
        </w:rPr>
      </w:pPr>
    </w:p>
    <w:p w14:paraId="4D7F6FF8" w14:textId="77777777" w:rsidR="007E0672" w:rsidRDefault="007E0672" w:rsidP="007E0672">
      <w:pPr>
        <w:rPr>
          <w:rFonts w:ascii="Arial" w:hAnsi="Arial" w:cs="Arial"/>
          <w:b/>
          <w:sz w:val="20"/>
          <w:szCs w:val="20"/>
        </w:rPr>
      </w:pPr>
      <w:r w:rsidRPr="00FE0905">
        <w:rPr>
          <w:rFonts w:ascii="Arial" w:hAnsi="Arial" w:cs="Arial"/>
          <w:b/>
          <w:sz w:val="20"/>
          <w:szCs w:val="20"/>
        </w:rPr>
        <w:t>Ongebonden lokale heffingen</w:t>
      </w:r>
    </w:p>
    <w:p w14:paraId="25B278D0" w14:textId="73C87C0A" w:rsidR="00447B2C" w:rsidRPr="00996D99" w:rsidRDefault="008C0B53" w:rsidP="00447B2C">
      <w:pPr>
        <w:rPr>
          <w:rFonts w:ascii="Arial" w:hAnsi="Arial" w:cs="Arial"/>
          <w:sz w:val="20"/>
          <w:szCs w:val="20"/>
        </w:rPr>
      </w:pPr>
      <w:r w:rsidRPr="008C0B53">
        <w:rPr>
          <w:noProof/>
          <w:lang w:eastAsia="nl-NL"/>
        </w:rPr>
        <w:drawing>
          <wp:inline distT="0" distB="0" distL="0" distR="0" wp14:anchorId="27168816" wp14:editId="592430F7">
            <wp:extent cx="5705475" cy="118284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6810" cy="1185192"/>
                    </a:xfrm>
                    <a:prstGeom prst="rect">
                      <a:avLst/>
                    </a:prstGeom>
                    <a:noFill/>
                    <a:ln>
                      <a:noFill/>
                    </a:ln>
                  </pic:spPr>
                </pic:pic>
              </a:graphicData>
            </a:graphic>
          </wp:inline>
        </w:drawing>
      </w:r>
    </w:p>
    <w:p w14:paraId="4AD17E15" w14:textId="77777777" w:rsidR="00447B2C" w:rsidRPr="00BD752F" w:rsidRDefault="00447B2C" w:rsidP="00447B2C">
      <w:pPr>
        <w:rPr>
          <w:rFonts w:ascii="Arial" w:hAnsi="Arial" w:cs="Arial"/>
          <w:sz w:val="16"/>
          <w:szCs w:val="16"/>
        </w:rPr>
      </w:pPr>
    </w:p>
    <w:p w14:paraId="61DEC025" w14:textId="77777777" w:rsidR="007E0672" w:rsidRPr="00FE0905" w:rsidRDefault="007E0672" w:rsidP="00A52145">
      <w:pPr>
        <w:spacing w:line="240" w:lineRule="auto"/>
        <w:rPr>
          <w:rFonts w:ascii="Arial" w:hAnsi="Arial" w:cs="Arial"/>
          <w:b/>
          <w:sz w:val="20"/>
          <w:szCs w:val="20"/>
        </w:rPr>
      </w:pPr>
      <w:r w:rsidRPr="00FE0905">
        <w:rPr>
          <w:rFonts w:ascii="Arial" w:hAnsi="Arial" w:cs="Arial"/>
          <w:b/>
          <w:sz w:val="20"/>
          <w:szCs w:val="20"/>
        </w:rPr>
        <w:t>Lokale heffingen</w:t>
      </w:r>
    </w:p>
    <w:p w14:paraId="3C87D1DB" w14:textId="77777777" w:rsidR="007E0672" w:rsidRPr="00A52145" w:rsidRDefault="007E0672" w:rsidP="007E0672">
      <w:pPr>
        <w:rPr>
          <w:rFonts w:ascii="Arial" w:hAnsi="Arial" w:cs="Arial"/>
          <w:i/>
          <w:sz w:val="16"/>
          <w:szCs w:val="16"/>
        </w:rPr>
      </w:pPr>
    </w:p>
    <w:p w14:paraId="418A988C" w14:textId="77777777" w:rsidR="007E0672" w:rsidRPr="00FF4835" w:rsidRDefault="007E0672" w:rsidP="007E0672">
      <w:pPr>
        <w:rPr>
          <w:rFonts w:ascii="Arial" w:hAnsi="Arial" w:cs="Arial"/>
          <w:i/>
          <w:sz w:val="20"/>
          <w:szCs w:val="20"/>
        </w:rPr>
      </w:pPr>
      <w:r w:rsidRPr="00FF4835">
        <w:rPr>
          <w:rFonts w:ascii="Arial" w:hAnsi="Arial" w:cs="Arial"/>
          <w:i/>
          <w:sz w:val="20"/>
          <w:szCs w:val="20"/>
        </w:rPr>
        <w:t>OZB</w:t>
      </w:r>
    </w:p>
    <w:p w14:paraId="7D0B1277" w14:textId="5574416A" w:rsidR="007E0672" w:rsidRPr="004C7123" w:rsidRDefault="007E0672" w:rsidP="007E0672">
      <w:pPr>
        <w:spacing w:line="240" w:lineRule="auto"/>
        <w:rPr>
          <w:rFonts w:ascii="Arial" w:eastAsia="Times New Roman" w:hAnsi="Arial" w:cs="Arial"/>
          <w:sz w:val="20"/>
          <w:szCs w:val="20"/>
          <w:lang w:eastAsia="nl-NL"/>
        </w:rPr>
      </w:pPr>
      <w:r w:rsidRPr="004C7123">
        <w:rPr>
          <w:rFonts w:ascii="Arial" w:eastAsia="Times New Roman" w:hAnsi="Arial" w:cs="Arial"/>
          <w:sz w:val="20"/>
          <w:szCs w:val="20"/>
          <w:lang w:eastAsia="nl-NL"/>
        </w:rPr>
        <w:t xml:space="preserve">Voor de ramingen van de opbrengsten van de onroerend zaakbelasting worden de prognoses, zoals vastgelegd in de managementrapportages van Gemeentebelastingen Drechtsteden (GBD), gevolgd. Uit de tweede marap is niet gebleken dat de opbrengstraming op OZB eigenaren niet-woningen </w:t>
      </w:r>
      <w:r w:rsidR="009B04CF" w:rsidRPr="004C7123">
        <w:rPr>
          <w:rFonts w:ascii="Arial" w:eastAsia="Times New Roman" w:hAnsi="Arial" w:cs="Arial"/>
          <w:sz w:val="20"/>
          <w:szCs w:val="20"/>
          <w:lang w:eastAsia="nl-NL"/>
        </w:rPr>
        <w:t xml:space="preserve">naar beneden </w:t>
      </w:r>
      <w:r w:rsidRPr="004C7123">
        <w:rPr>
          <w:rFonts w:ascii="Arial" w:eastAsia="Times New Roman" w:hAnsi="Arial" w:cs="Arial"/>
          <w:sz w:val="20"/>
          <w:szCs w:val="20"/>
          <w:lang w:eastAsia="nl-NL"/>
        </w:rPr>
        <w:t>moest worden bijgesteld</w:t>
      </w:r>
      <w:r w:rsidR="009B04CF" w:rsidRPr="004C7123">
        <w:rPr>
          <w:rFonts w:ascii="Arial" w:eastAsia="Times New Roman" w:hAnsi="Arial" w:cs="Arial"/>
          <w:sz w:val="20"/>
          <w:szCs w:val="20"/>
          <w:lang w:eastAsia="nl-NL"/>
        </w:rPr>
        <w:t>. Een nadeel van € 31.000</w:t>
      </w:r>
      <w:r w:rsidRPr="004C7123">
        <w:rPr>
          <w:rFonts w:ascii="Arial" w:eastAsia="Times New Roman" w:hAnsi="Arial" w:cs="Arial"/>
          <w:sz w:val="20"/>
          <w:szCs w:val="20"/>
          <w:lang w:eastAsia="nl-NL"/>
        </w:rPr>
        <w:t xml:space="preserve">. </w:t>
      </w:r>
    </w:p>
    <w:p w14:paraId="2CD056BE" w14:textId="77777777" w:rsidR="007E0672" w:rsidRPr="00A52145" w:rsidRDefault="007E0672" w:rsidP="007E0672">
      <w:pPr>
        <w:rPr>
          <w:rFonts w:ascii="Arial" w:hAnsi="Arial" w:cs="Arial"/>
          <w:i/>
          <w:sz w:val="16"/>
          <w:szCs w:val="16"/>
        </w:rPr>
      </w:pPr>
    </w:p>
    <w:p w14:paraId="4F9C8612" w14:textId="77777777" w:rsidR="007E0672" w:rsidRPr="004C7123" w:rsidRDefault="007E0672" w:rsidP="007E0672">
      <w:pPr>
        <w:rPr>
          <w:rFonts w:ascii="Arial" w:hAnsi="Arial" w:cs="Arial"/>
          <w:i/>
          <w:sz w:val="20"/>
          <w:szCs w:val="20"/>
        </w:rPr>
      </w:pPr>
      <w:r w:rsidRPr="004C7123">
        <w:rPr>
          <w:rFonts w:ascii="Arial" w:hAnsi="Arial" w:cs="Arial"/>
          <w:i/>
          <w:sz w:val="20"/>
          <w:szCs w:val="20"/>
        </w:rPr>
        <w:t>Precariobelasting</w:t>
      </w:r>
    </w:p>
    <w:p w14:paraId="17D4C6E7" w14:textId="4FD99D90" w:rsidR="007117F9" w:rsidRPr="004C7123" w:rsidRDefault="007E0672" w:rsidP="007E0672">
      <w:pPr>
        <w:rPr>
          <w:rFonts w:ascii="Arial" w:hAnsi="Arial" w:cs="Arial"/>
          <w:sz w:val="16"/>
          <w:szCs w:val="20"/>
        </w:rPr>
      </w:pPr>
      <w:r w:rsidRPr="004C7123">
        <w:rPr>
          <w:rFonts w:ascii="Arial" w:hAnsi="Arial" w:cs="Arial"/>
          <w:sz w:val="20"/>
          <w:szCs w:val="20"/>
        </w:rPr>
        <w:t xml:space="preserve">De raming is gebaseerd op het aantal strekkende meters x het gemeentelijk tarief. Aangezien het tarief niet is aangepast, wordt het verschil </w:t>
      </w:r>
      <w:r w:rsidR="007E0EAE" w:rsidRPr="004C7123">
        <w:rPr>
          <w:rFonts w:ascii="Arial" w:hAnsi="Arial" w:cs="Arial"/>
          <w:sz w:val="20"/>
          <w:szCs w:val="20"/>
        </w:rPr>
        <w:t xml:space="preserve">van € 33.000 </w:t>
      </w:r>
      <w:r w:rsidRPr="004C7123">
        <w:rPr>
          <w:rFonts w:ascii="Arial" w:hAnsi="Arial" w:cs="Arial"/>
          <w:sz w:val="20"/>
          <w:szCs w:val="20"/>
        </w:rPr>
        <w:t xml:space="preserve">dus veroorzaakt door afwijkingen in de aangenomen strekkende meters leiding.  </w:t>
      </w:r>
    </w:p>
    <w:p w14:paraId="780757AB" w14:textId="77777777" w:rsidR="00BD752F" w:rsidRPr="00A52145" w:rsidRDefault="00BD752F" w:rsidP="007E0672">
      <w:pPr>
        <w:rPr>
          <w:rFonts w:ascii="Arial" w:hAnsi="Arial" w:cs="Arial"/>
          <w:i/>
          <w:sz w:val="16"/>
          <w:szCs w:val="16"/>
        </w:rPr>
      </w:pPr>
    </w:p>
    <w:p w14:paraId="0F0AF101" w14:textId="31CC5C80" w:rsidR="007117F9" w:rsidRPr="004C7123" w:rsidRDefault="007117F9" w:rsidP="007E0672">
      <w:pPr>
        <w:rPr>
          <w:rFonts w:ascii="Arial" w:hAnsi="Arial" w:cs="Arial"/>
          <w:i/>
          <w:sz w:val="20"/>
          <w:szCs w:val="20"/>
        </w:rPr>
      </w:pPr>
      <w:r w:rsidRPr="004C7123">
        <w:rPr>
          <w:rFonts w:ascii="Arial" w:hAnsi="Arial" w:cs="Arial"/>
          <w:i/>
          <w:sz w:val="20"/>
          <w:szCs w:val="20"/>
        </w:rPr>
        <w:t>Toeristenbelasting</w:t>
      </w:r>
    </w:p>
    <w:p w14:paraId="4CFCE323" w14:textId="11472246" w:rsidR="00447B2C" w:rsidRDefault="007117F9" w:rsidP="00447B2C">
      <w:pPr>
        <w:rPr>
          <w:rFonts w:ascii="Arial" w:hAnsi="Arial" w:cs="Arial"/>
          <w:sz w:val="20"/>
          <w:szCs w:val="20"/>
        </w:rPr>
      </w:pPr>
      <w:r w:rsidRPr="004C7123">
        <w:rPr>
          <w:rFonts w:ascii="Arial" w:hAnsi="Arial" w:cs="Arial"/>
          <w:sz w:val="20"/>
          <w:szCs w:val="20"/>
        </w:rPr>
        <w:t>De aanslag toeristenbelasting is afhankelijk van het aantal werkelijke overnachtingen. De aangift</w:t>
      </w:r>
      <w:r w:rsidR="009A3927" w:rsidRPr="004C7123">
        <w:rPr>
          <w:rFonts w:ascii="Arial" w:hAnsi="Arial" w:cs="Arial"/>
          <w:sz w:val="20"/>
          <w:szCs w:val="20"/>
        </w:rPr>
        <w:t>e</w:t>
      </w:r>
      <w:r w:rsidRPr="004C7123">
        <w:rPr>
          <w:rFonts w:ascii="Arial" w:hAnsi="Arial" w:cs="Arial"/>
          <w:sz w:val="20"/>
          <w:szCs w:val="20"/>
        </w:rPr>
        <w:t xml:space="preserve"> van deze belasting </w:t>
      </w:r>
      <w:r w:rsidR="00033532" w:rsidRPr="004C7123">
        <w:rPr>
          <w:rFonts w:ascii="Arial" w:hAnsi="Arial" w:cs="Arial"/>
          <w:sz w:val="20"/>
          <w:szCs w:val="20"/>
        </w:rPr>
        <w:t xml:space="preserve">vindt in 2017 </w:t>
      </w:r>
      <w:r w:rsidRPr="004C7123">
        <w:rPr>
          <w:rFonts w:ascii="Arial" w:hAnsi="Arial" w:cs="Arial"/>
          <w:sz w:val="20"/>
          <w:szCs w:val="20"/>
        </w:rPr>
        <w:t>plaat</w:t>
      </w:r>
      <w:r w:rsidR="00033532" w:rsidRPr="004C7123">
        <w:rPr>
          <w:rFonts w:ascii="Arial" w:hAnsi="Arial" w:cs="Arial"/>
          <w:sz w:val="20"/>
          <w:szCs w:val="20"/>
        </w:rPr>
        <w:t>s</w:t>
      </w:r>
      <w:r w:rsidRPr="004C7123">
        <w:rPr>
          <w:rFonts w:ascii="Arial" w:hAnsi="Arial" w:cs="Arial"/>
          <w:sz w:val="20"/>
          <w:szCs w:val="20"/>
        </w:rPr>
        <w:t>.</w:t>
      </w:r>
    </w:p>
    <w:p w14:paraId="4A3E29E2" w14:textId="77777777" w:rsidR="007B2612" w:rsidRPr="00A52145" w:rsidRDefault="007B2612" w:rsidP="007E0672">
      <w:pPr>
        <w:rPr>
          <w:rFonts w:ascii="Arial" w:hAnsi="Arial" w:cs="Arial"/>
          <w:i/>
          <w:sz w:val="16"/>
          <w:szCs w:val="16"/>
        </w:rPr>
      </w:pPr>
    </w:p>
    <w:p w14:paraId="1CA29AB8" w14:textId="77777777" w:rsidR="007E0672" w:rsidRPr="00FE0905" w:rsidRDefault="007E0672" w:rsidP="00A52145">
      <w:pPr>
        <w:spacing w:line="240" w:lineRule="auto"/>
        <w:rPr>
          <w:rFonts w:ascii="Arial" w:hAnsi="Arial" w:cs="Arial"/>
          <w:b/>
          <w:sz w:val="20"/>
          <w:szCs w:val="20"/>
        </w:rPr>
      </w:pPr>
      <w:r w:rsidRPr="00FE0905">
        <w:rPr>
          <w:rFonts w:ascii="Arial" w:hAnsi="Arial" w:cs="Arial"/>
          <w:b/>
          <w:sz w:val="20"/>
          <w:szCs w:val="20"/>
        </w:rPr>
        <w:t>Algemene uitkeringen</w:t>
      </w:r>
    </w:p>
    <w:p w14:paraId="6560BB13" w14:textId="37E3C117" w:rsidR="00447B2C" w:rsidRDefault="00471E66" w:rsidP="00A52145">
      <w:pPr>
        <w:spacing w:line="240" w:lineRule="auto"/>
        <w:rPr>
          <w:rFonts w:ascii="Arial" w:hAnsi="Arial" w:cs="Arial"/>
          <w:color w:val="000000"/>
          <w:sz w:val="20"/>
          <w:szCs w:val="20"/>
        </w:rPr>
      </w:pPr>
      <w:r w:rsidRPr="00471E66">
        <w:rPr>
          <w:noProof/>
          <w:lang w:eastAsia="nl-NL"/>
        </w:rPr>
        <w:drawing>
          <wp:inline distT="0" distB="0" distL="0" distR="0" wp14:anchorId="272AC858" wp14:editId="0A10AA0D">
            <wp:extent cx="5759450" cy="1037950"/>
            <wp:effectExtent l="0" t="0" r="0" b="0"/>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1037950"/>
                    </a:xfrm>
                    <a:prstGeom prst="rect">
                      <a:avLst/>
                    </a:prstGeom>
                    <a:noFill/>
                    <a:ln>
                      <a:noFill/>
                    </a:ln>
                  </pic:spPr>
                </pic:pic>
              </a:graphicData>
            </a:graphic>
          </wp:inline>
        </w:drawing>
      </w:r>
    </w:p>
    <w:p w14:paraId="35DAF36D" w14:textId="6A7E83E3" w:rsidR="007E0EAE" w:rsidRDefault="007E0672" w:rsidP="007E0672">
      <w:pPr>
        <w:spacing w:line="240" w:lineRule="auto"/>
        <w:rPr>
          <w:rFonts w:ascii="Arial" w:eastAsia="Times New Roman" w:hAnsi="Arial" w:cs="Arial"/>
          <w:color w:val="000000"/>
          <w:sz w:val="20"/>
          <w:szCs w:val="20"/>
          <w:lang w:eastAsia="nl-NL"/>
        </w:rPr>
      </w:pPr>
      <w:r w:rsidRPr="00FF4835">
        <w:rPr>
          <w:rFonts w:ascii="Arial" w:eastAsia="Times New Roman" w:hAnsi="Arial" w:cs="Arial"/>
          <w:sz w:val="20"/>
          <w:szCs w:val="20"/>
          <w:lang w:eastAsia="nl-NL"/>
        </w:rPr>
        <w:lastRenderedPageBreak/>
        <w:t xml:space="preserve">Ten opzichte van de bijgestelde </w:t>
      </w:r>
      <w:r w:rsidRPr="001315CD">
        <w:rPr>
          <w:rFonts w:ascii="Arial" w:eastAsia="Times New Roman" w:hAnsi="Arial" w:cs="Arial"/>
          <w:color w:val="000000"/>
          <w:sz w:val="20"/>
          <w:szCs w:val="20"/>
          <w:lang w:eastAsia="nl-NL"/>
        </w:rPr>
        <w:t>begroting laat de algemene uitkering een voordeel zien van €</w:t>
      </w:r>
      <w:r w:rsidR="007E0EAE">
        <w:rPr>
          <w:rFonts w:ascii="Arial" w:eastAsia="Times New Roman" w:hAnsi="Arial" w:cs="Arial"/>
          <w:color w:val="000000"/>
          <w:sz w:val="20"/>
          <w:szCs w:val="20"/>
          <w:lang w:eastAsia="nl-NL"/>
        </w:rPr>
        <w:t> </w:t>
      </w:r>
      <w:r w:rsidRPr="001315CD">
        <w:rPr>
          <w:rFonts w:ascii="Arial" w:eastAsia="Times New Roman" w:hAnsi="Arial" w:cs="Arial"/>
          <w:color w:val="000000"/>
          <w:sz w:val="20"/>
          <w:szCs w:val="20"/>
          <w:lang w:eastAsia="nl-NL"/>
        </w:rPr>
        <w:t xml:space="preserve">213.000. Dit wordt veroorzaakt door afrekeningen over 2014 (nadelig € 28.000) en 2015 (€ 62.000 voordelig) en door hoeveelheidsverschillen tussen </w:t>
      </w:r>
      <w:r>
        <w:rPr>
          <w:rFonts w:ascii="Arial" w:eastAsia="Times New Roman" w:hAnsi="Arial" w:cs="Arial"/>
          <w:color w:val="000000"/>
          <w:sz w:val="20"/>
          <w:szCs w:val="20"/>
          <w:lang w:eastAsia="nl-NL"/>
        </w:rPr>
        <w:t xml:space="preserve">raming van de aantallen </w:t>
      </w:r>
      <w:r w:rsidRPr="001315CD">
        <w:rPr>
          <w:rFonts w:ascii="Arial" w:eastAsia="Times New Roman" w:hAnsi="Arial" w:cs="Arial"/>
          <w:color w:val="000000"/>
          <w:sz w:val="20"/>
          <w:szCs w:val="20"/>
          <w:lang w:eastAsia="nl-NL"/>
        </w:rPr>
        <w:t xml:space="preserve">en </w:t>
      </w:r>
      <w:r>
        <w:rPr>
          <w:rFonts w:ascii="Arial" w:eastAsia="Times New Roman" w:hAnsi="Arial" w:cs="Arial"/>
          <w:color w:val="000000"/>
          <w:sz w:val="20"/>
          <w:szCs w:val="20"/>
          <w:lang w:eastAsia="nl-NL"/>
        </w:rPr>
        <w:t xml:space="preserve">de </w:t>
      </w:r>
      <w:r w:rsidRPr="001315CD">
        <w:rPr>
          <w:rFonts w:ascii="Arial" w:eastAsia="Times New Roman" w:hAnsi="Arial" w:cs="Arial"/>
          <w:color w:val="000000"/>
          <w:sz w:val="20"/>
          <w:szCs w:val="20"/>
          <w:lang w:eastAsia="nl-NL"/>
        </w:rPr>
        <w:t>aantallen zoals gebruikt in de berekening van de beschikking</w:t>
      </w:r>
      <w:r>
        <w:rPr>
          <w:rFonts w:ascii="Arial" w:eastAsia="Times New Roman" w:hAnsi="Arial" w:cs="Arial"/>
          <w:color w:val="000000"/>
          <w:sz w:val="20"/>
          <w:szCs w:val="20"/>
          <w:lang w:eastAsia="nl-NL"/>
        </w:rPr>
        <w:t xml:space="preserve"> (€ 121.000)</w:t>
      </w:r>
      <w:r w:rsidRPr="001315CD">
        <w:rPr>
          <w:rFonts w:ascii="Arial" w:eastAsia="Times New Roman" w:hAnsi="Arial" w:cs="Arial"/>
          <w:color w:val="000000"/>
          <w:sz w:val="20"/>
          <w:szCs w:val="20"/>
          <w:lang w:eastAsia="nl-NL"/>
        </w:rPr>
        <w:t>.</w:t>
      </w:r>
      <w:r>
        <w:rPr>
          <w:rFonts w:ascii="Arial" w:eastAsia="Times New Roman" w:hAnsi="Arial" w:cs="Arial"/>
          <w:color w:val="000000"/>
          <w:sz w:val="20"/>
          <w:szCs w:val="20"/>
          <w:lang w:eastAsia="nl-NL"/>
        </w:rPr>
        <w:t xml:space="preserve"> </w:t>
      </w:r>
      <w:r w:rsidRPr="001315CD">
        <w:rPr>
          <w:rFonts w:ascii="Arial" w:eastAsia="Times New Roman" w:hAnsi="Arial" w:cs="Arial"/>
          <w:color w:val="000000"/>
          <w:sz w:val="20"/>
          <w:szCs w:val="20"/>
          <w:lang w:eastAsia="nl-NL"/>
        </w:rPr>
        <w:t xml:space="preserve">Definitieve vaststelling van de maatstaven 2016 zal pas eind 2018 plaatsvinden. Het overige verschil (€ 58.000) betreft ontvangen gelden voor de verhoogde asielstroom. </w:t>
      </w:r>
      <w:r>
        <w:rPr>
          <w:rFonts w:ascii="Arial" w:eastAsia="Times New Roman" w:hAnsi="Arial" w:cs="Arial"/>
          <w:color w:val="000000"/>
          <w:sz w:val="20"/>
          <w:szCs w:val="20"/>
          <w:lang w:eastAsia="nl-NL"/>
        </w:rPr>
        <w:t>Aangezien d</w:t>
      </w:r>
      <w:r w:rsidR="009A3927">
        <w:rPr>
          <w:rFonts w:ascii="Arial" w:eastAsia="Times New Roman" w:hAnsi="Arial" w:cs="Arial"/>
          <w:color w:val="000000"/>
          <w:sz w:val="20"/>
          <w:szCs w:val="20"/>
          <w:lang w:eastAsia="nl-NL"/>
        </w:rPr>
        <w:t xml:space="preserve">eze op termijn doorbetaald moeten </w:t>
      </w:r>
      <w:r>
        <w:rPr>
          <w:rFonts w:ascii="Arial" w:eastAsia="Times New Roman" w:hAnsi="Arial" w:cs="Arial"/>
          <w:color w:val="000000"/>
          <w:sz w:val="20"/>
          <w:szCs w:val="20"/>
          <w:lang w:eastAsia="nl-NL"/>
        </w:rPr>
        <w:t xml:space="preserve">worden, is aan de </w:t>
      </w:r>
      <w:r w:rsidRPr="001315CD">
        <w:rPr>
          <w:rFonts w:ascii="Arial" w:eastAsia="Times New Roman" w:hAnsi="Arial" w:cs="Arial"/>
          <w:color w:val="000000"/>
          <w:sz w:val="20"/>
          <w:szCs w:val="20"/>
          <w:lang w:eastAsia="nl-NL"/>
        </w:rPr>
        <w:t xml:space="preserve">lastenzijde een gelijk bedrag </w:t>
      </w:r>
      <w:r>
        <w:rPr>
          <w:rFonts w:ascii="Arial" w:eastAsia="Times New Roman" w:hAnsi="Arial" w:cs="Arial"/>
          <w:color w:val="000000"/>
          <w:sz w:val="20"/>
          <w:szCs w:val="20"/>
          <w:lang w:eastAsia="nl-NL"/>
        </w:rPr>
        <w:t xml:space="preserve">als te betalen </w:t>
      </w:r>
      <w:r w:rsidRPr="001315CD">
        <w:rPr>
          <w:rFonts w:ascii="Arial" w:eastAsia="Times New Roman" w:hAnsi="Arial" w:cs="Arial"/>
          <w:color w:val="000000"/>
          <w:sz w:val="20"/>
          <w:szCs w:val="20"/>
          <w:lang w:eastAsia="nl-NL"/>
        </w:rPr>
        <w:t>opgenomen</w:t>
      </w:r>
      <w:r>
        <w:rPr>
          <w:rFonts w:ascii="Arial" w:eastAsia="Times New Roman" w:hAnsi="Arial" w:cs="Arial"/>
          <w:color w:val="000000"/>
          <w:sz w:val="20"/>
          <w:szCs w:val="20"/>
          <w:lang w:eastAsia="nl-NL"/>
        </w:rPr>
        <w:t>. Per s</w:t>
      </w:r>
      <w:r w:rsidRPr="001315CD">
        <w:rPr>
          <w:rFonts w:ascii="Arial" w:eastAsia="Times New Roman" w:hAnsi="Arial" w:cs="Arial"/>
          <w:color w:val="000000"/>
          <w:sz w:val="20"/>
          <w:szCs w:val="20"/>
          <w:lang w:eastAsia="nl-NL"/>
        </w:rPr>
        <w:t xml:space="preserve">aldo </w:t>
      </w:r>
      <w:r>
        <w:rPr>
          <w:rFonts w:ascii="Arial" w:eastAsia="Times New Roman" w:hAnsi="Arial" w:cs="Arial"/>
          <w:color w:val="000000"/>
          <w:sz w:val="20"/>
          <w:szCs w:val="20"/>
          <w:lang w:eastAsia="nl-NL"/>
        </w:rPr>
        <w:t xml:space="preserve">levert dit dus </w:t>
      </w:r>
      <w:r w:rsidRPr="001315CD">
        <w:rPr>
          <w:rFonts w:ascii="Arial" w:eastAsia="Times New Roman" w:hAnsi="Arial" w:cs="Arial"/>
          <w:color w:val="000000"/>
          <w:sz w:val="20"/>
          <w:szCs w:val="20"/>
          <w:lang w:eastAsia="nl-NL"/>
        </w:rPr>
        <w:t xml:space="preserve">geen resultaat </w:t>
      </w:r>
      <w:r>
        <w:rPr>
          <w:rFonts w:ascii="Arial" w:eastAsia="Times New Roman" w:hAnsi="Arial" w:cs="Arial"/>
          <w:color w:val="000000"/>
          <w:sz w:val="20"/>
          <w:szCs w:val="20"/>
          <w:lang w:eastAsia="nl-NL"/>
        </w:rPr>
        <w:t xml:space="preserve">op. </w:t>
      </w:r>
    </w:p>
    <w:p w14:paraId="00FDBB6A" w14:textId="77777777" w:rsidR="006D0CF2" w:rsidRPr="00A52145" w:rsidRDefault="006D0CF2" w:rsidP="007E0672">
      <w:pPr>
        <w:spacing w:line="240" w:lineRule="auto"/>
        <w:rPr>
          <w:rFonts w:ascii="Arial" w:eastAsia="Times New Roman" w:hAnsi="Arial" w:cs="Arial"/>
          <w:color w:val="000000"/>
          <w:sz w:val="16"/>
          <w:szCs w:val="16"/>
          <w:lang w:eastAsia="nl-NL"/>
        </w:rPr>
      </w:pPr>
    </w:p>
    <w:p w14:paraId="12B26B9A" w14:textId="77777777" w:rsidR="007E0672" w:rsidRDefault="007E0672" w:rsidP="007E0672">
      <w:pPr>
        <w:rPr>
          <w:rFonts w:ascii="Arial" w:hAnsi="Arial" w:cs="Arial"/>
          <w:b/>
          <w:sz w:val="20"/>
          <w:szCs w:val="20"/>
        </w:rPr>
      </w:pPr>
      <w:r>
        <w:rPr>
          <w:rFonts w:ascii="Arial" w:hAnsi="Arial" w:cs="Arial"/>
          <w:b/>
          <w:sz w:val="20"/>
          <w:szCs w:val="20"/>
        </w:rPr>
        <w:t>Dividend</w:t>
      </w:r>
    </w:p>
    <w:p w14:paraId="01459FB9" w14:textId="1D2FC891" w:rsidR="00447B2C" w:rsidRDefault="00471E66" w:rsidP="00447B2C">
      <w:pPr>
        <w:rPr>
          <w:rFonts w:ascii="Arial" w:hAnsi="Arial" w:cs="Arial"/>
        </w:rPr>
      </w:pPr>
      <w:r w:rsidRPr="00471E66">
        <w:rPr>
          <w:noProof/>
          <w:lang w:eastAsia="nl-NL"/>
        </w:rPr>
        <w:drawing>
          <wp:inline distT="0" distB="0" distL="0" distR="0" wp14:anchorId="265CB0B7" wp14:editId="6E1606E1">
            <wp:extent cx="5759450" cy="1506198"/>
            <wp:effectExtent l="0" t="0" r="0" b="0"/>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1506198"/>
                    </a:xfrm>
                    <a:prstGeom prst="rect">
                      <a:avLst/>
                    </a:prstGeom>
                    <a:noFill/>
                    <a:ln>
                      <a:noFill/>
                    </a:ln>
                  </pic:spPr>
                </pic:pic>
              </a:graphicData>
            </a:graphic>
          </wp:inline>
        </w:drawing>
      </w:r>
    </w:p>
    <w:p w14:paraId="670D2DE2" w14:textId="77777777" w:rsidR="007E0672" w:rsidRPr="00A52145" w:rsidRDefault="007E0672" w:rsidP="00A52145">
      <w:pPr>
        <w:spacing w:line="240" w:lineRule="auto"/>
        <w:rPr>
          <w:rFonts w:ascii="Arial" w:eastAsia="Times New Roman" w:hAnsi="Arial" w:cs="Arial"/>
          <w:color w:val="000000"/>
          <w:sz w:val="16"/>
          <w:szCs w:val="16"/>
          <w:lang w:eastAsia="nl-NL"/>
        </w:rPr>
      </w:pPr>
    </w:p>
    <w:p w14:paraId="2BB96CD9" w14:textId="48077222" w:rsidR="007E0EAE" w:rsidRPr="007E0EAE" w:rsidRDefault="007E0EAE" w:rsidP="00447B2C">
      <w:pPr>
        <w:rPr>
          <w:rFonts w:ascii="Arial" w:eastAsia="Times New Roman" w:hAnsi="Arial" w:cs="Arial"/>
          <w:color w:val="000000"/>
          <w:sz w:val="20"/>
          <w:szCs w:val="20"/>
          <w:lang w:eastAsia="nl-NL"/>
        </w:rPr>
      </w:pPr>
      <w:r w:rsidRPr="007E0EAE">
        <w:rPr>
          <w:rFonts w:ascii="Arial" w:eastAsia="Times New Roman" w:hAnsi="Arial" w:cs="Arial"/>
          <w:color w:val="000000"/>
          <w:sz w:val="20"/>
          <w:szCs w:val="20"/>
          <w:lang w:eastAsia="nl-NL"/>
        </w:rPr>
        <w:t>De ontvangen winstuitkeringen zijn in lijn met de verwachting.</w:t>
      </w:r>
    </w:p>
    <w:p w14:paraId="039188EB" w14:textId="77777777" w:rsidR="007E0EAE" w:rsidRPr="00A52145" w:rsidRDefault="007E0EAE" w:rsidP="00A52145">
      <w:pPr>
        <w:spacing w:line="240" w:lineRule="auto"/>
        <w:rPr>
          <w:rFonts w:ascii="Arial" w:eastAsia="Times New Roman" w:hAnsi="Arial" w:cs="Arial"/>
          <w:color w:val="000000"/>
          <w:sz w:val="16"/>
          <w:szCs w:val="16"/>
          <w:lang w:eastAsia="nl-NL"/>
        </w:rPr>
      </w:pPr>
    </w:p>
    <w:p w14:paraId="7FA62159" w14:textId="77777777" w:rsidR="007E0672" w:rsidRPr="00FE0905" w:rsidRDefault="007E0672" w:rsidP="007E0672">
      <w:pPr>
        <w:rPr>
          <w:rFonts w:ascii="Arial" w:hAnsi="Arial" w:cs="Arial"/>
          <w:b/>
          <w:sz w:val="20"/>
          <w:szCs w:val="20"/>
        </w:rPr>
      </w:pPr>
      <w:r w:rsidRPr="00FE0905">
        <w:rPr>
          <w:rFonts w:ascii="Arial" w:hAnsi="Arial" w:cs="Arial"/>
          <w:b/>
          <w:sz w:val="20"/>
          <w:szCs w:val="20"/>
        </w:rPr>
        <w:t>Saldo financieringsfunctie</w:t>
      </w:r>
    </w:p>
    <w:p w14:paraId="5A7D2983" w14:textId="364F95E6" w:rsidR="00447B2C" w:rsidRDefault="00471E66" w:rsidP="00447B2C">
      <w:pPr>
        <w:rPr>
          <w:rFonts w:ascii="Arial" w:hAnsi="Arial" w:cs="Arial"/>
          <w:i/>
        </w:rPr>
      </w:pPr>
      <w:r w:rsidRPr="00471E66">
        <w:rPr>
          <w:noProof/>
          <w:lang w:eastAsia="nl-NL"/>
        </w:rPr>
        <w:drawing>
          <wp:inline distT="0" distB="0" distL="0" distR="0" wp14:anchorId="3F906145" wp14:editId="76C673A6">
            <wp:extent cx="5759450" cy="913084"/>
            <wp:effectExtent l="0" t="0" r="0" b="0"/>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913084"/>
                    </a:xfrm>
                    <a:prstGeom prst="rect">
                      <a:avLst/>
                    </a:prstGeom>
                    <a:noFill/>
                    <a:ln>
                      <a:noFill/>
                    </a:ln>
                  </pic:spPr>
                </pic:pic>
              </a:graphicData>
            </a:graphic>
          </wp:inline>
        </w:drawing>
      </w:r>
    </w:p>
    <w:p w14:paraId="0EAE7DBB" w14:textId="77777777" w:rsidR="00447B2C" w:rsidRPr="00A52145" w:rsidRDefault="00447B2C" w:rsidP="00A52145">
      <w:pPr>
        <w:spacing w:line="240" w:lineRule="auto"/>
        <w:rPr>
          <w:rFonts w:ascii="Arial" w:eastAsia="Times New Roman" w:hAnsi="Arial" w:cs="Arial"/>
          <w:color w:val="000000"/>
          <w:sz w:val="16"/>
          <w:szCs w:val="16"/>
          <w:lang w:eastAsia="nl-NL"/>
        </w:rPr>
      </w:pPr>
    </w:p>
    <w:p w14:paraId="571A1B11" w14:textId="34F336E9" w:rsidR="007E0672" w:rsidRPr="002C50A4" w:rsidRDefault="007E0672" w:rsidP="007E0672">
      <w:pPr>
        <w:spacing w:line="240" w:lineRule="auto"/>
        <w:rPr>
          <w:rFonts w:ascii="Arial" w:eastAsia="Times New Roman" w:hAnsi="Arial" w:cs="Arial"/>
          <w:color w:val="000000"/>
          <w:sz w:val="20"/>
          <w:szCs w:val="20"/>
          <w:lang w:eastAsia="nl-NL"/>
        </w:rPr>
      </w:pPr>
      <w:r w:rsidRPr="002C50A4">
        <w:rPr>
          <w:rFonts w:ascii="Arial" w:eastAsia="Times New Roman" w:hAnsi="Arial" w:cs="Arial"/>
          <w:color w:val="000000"/>
          <w:sz w:val="20"/>
          <w:szCs w:val="20"/>
          <w:lang w:eastAsia="nl-NL"/>
        </w:rPr>
        <w:t xml:space="preserve">Er is sprake van een </w:t>
      </w:r>
      <w:r w:rsidRPr="002C50A4">
        <w:rPr>
          <w:rFonts w:ascii="Arial" w:eastAsia="Times New Roman" w:hAnsi="Arial" w:cs="Arial"/>
          <w:sz w:val="20"/>
          <w:szCs w:val="20"/>
          <w:lang w:eastAsia="nl-NL"/>
        </w:rPr>
        <w:t xml:space="preserve">negatief </w:t>
      </w:r>
      <w:r w:rsidRPr="002C50A4">
        <w:rPr>
          <w:rFonts w:ascii="Arial" w:eastAsia="Times New Roman" w:hAnsi="Arial" w:cs="Arial"/>
          <w:color w:val="000000"/>
          <w:sz w:val="20"/>
          <w:szCs w:val="20"/>
          <w:lang w:eastAsia="nl-NL"/>
        </w:rPr>
        <w:t>renteresu</w:t>
      </w:r>
      <w:r>
        <w:rPr>
          <w:rFonts w:ascii="Arial" w:eastAsia="Times New Roman" w:hAnsi="Arial" w:cs="Arial"/>
          <w:color w:val="000000"/>
          <w:sz w:val="20"/>
          <w:szCs w:val="20"/>
          <w:lang w:eastAsia="nl-NL"/>
        </w:rPr>
        <w:t>lta</w:t>
      </w:r>
      <w:r w:rsidRPr="002C50A4">
        <w:rPr>
          <w:rFonts w:ascii="Arial" w:eastAsia="Times New Roman" w:hAnsi="Arial" w:cs="Arial"/>
          <w:color w:val="000000"/>
          <w:sz w:val="20"/>
          <w:szCs w:val="20"/>
          <w:lang w:eastAsia="nl-NL"/>
        </w:rPr>
        <w:t xml:space="preserve">at. Het renteresultaat is het saldo van </w:t>
      </w:r>
      <w:r w:rsidR="00BD752F">
        <w:rPr>
          <w:rFonts w:ascii="Arial" w:eastAsia="Times New Roman" w:hAnsi="Arial" w:cs="Arial"/>
          <w:color w:val="000000"/>
          <w:sz w:val="20"/>
          <w:szCs w:val="20"/>
          <w:lang w:eastAsia="nl-NL"/>
        </w:rPr>
        <w:t xml:space="preserve">de </w:t>
      </w:r>
      <w:r w:rsidRPr="002C50A4">
        <w:rPr>
          <w:rFonts w:ascii="Arial" w:eastAsia="Times New Roman" w:hAnsi="Arial" w:cs="Arial"/>
          <w:color w:val="000000"/>
          <w:sz w:val="20"/>
          <w:szCs w:val="20"/>
          <w:lang w:eastAsia="nl-NL"/>
        </w:rPr>
        <w:t xml:space="preserve">werkelijk betaalde rente en de </w:t>
      </w:r>
      <w:r w:rsidR="00BD752F">
        <w:rPr>
          <w:rFonts w:ascii="Arial" w:eastAsia="Times New Roman" w:hAnsi="Arial" w:cs="Arial"/>
          <w:color w:val="000000"/>
          <w:sz w:val="20"/>
          <w:szCs w:val="20"/>
          <w:lang w:eastAsia="nl-NL"/>
        </w:rPr>
        <w:t xml:space="preserve">doorberekende </w:t>
      </w:r>
      <w:r w:rsidRPr="002C50A4">
        <w:rPr>
          <w:rFonts w:ascii="Arial" w:eastAsia="Times New Roman" w:hAnsi="Arial" w:cs="Arial"/>
          <w:color w:val="000000"/>
          <w:sz w:val="20"/>
          <w:szCs w:val="20"/>
          <w:lang w:eastAsia="nl-NL"/>
        </w:rPr>
        <w:t>rente aan de grondexploitaties of via kapitaallasten aan producten</w:t>
      </w:r>
      <w:r w:rsidRPr="00FF4835">
        <w:rPr>
          <w:rFonts w:ascii="Arial" w:eastAsia="Times New Roman" w:hAnsi="Arial" w:cs="Arial"/>
          <w:color w:val="000000"/>
          <w:sz w:val="20"/>
          <w:szCs w:val="20"/>
          <w:lang w:eastAsia="nl-NL"/>
        </w:rPr>
        <w:t>.</w:t>
      </w:r>
      <w:r>
        <w:rPr>
          <w:rFonts w:ascii="Arial" w:eastAsia="Times New Roman" w:hAnsi="Arial" w:cs="Arial"/>
          <w:color w:val="000000"/>
          <w:sz w:val="20"/>
          <w:szCs w:val="20"/>
          <w:lang w:eastAsia="nl-NL"/>
        </w:rPr>
        <w:t xml:space="preserve"> </w:t>
      </w:r>
    </w:p>
    <w:p w14:paraId="1F8D347E" w14:textId="77777777" w:rsidR="007E0672" w:rsidRPr="00A52145" w:rsidRDefault="007E0672" w:rsidP="00A52145">
      <w:pPr>
        <w:spacing w:line="240" w:lineRule="auto"/>
        <w:rPr>
          <w:rFonts w:ascii="Arial" w:eastAsia="Times New Roman" w:hAnsi="Arial" w:cs="Arial"/>
          <w:color w:val="000000"/>
          <w:sz w:val="16"/>
          <w:szCs w:val="16"/>
          <w:lang w:eastAsia="nl-NL"/>
        </w:rPr>
      </w:pPr>
    </w:p>
    <w:p w14:paraId="07238D09" w14:textId="77777777" w:rsidR="007E0672" w:rsidRPr="00FE0905" w:rsidRDefault="007E0672" w:rsidP="007E0672">
      <w:pPr>
        <w:rPr>
          <w:rFonts w:ascii="Arial" w:hAnsi="Arial" w:cs="Arial"/>
          <w:b/>
          <w:sz w:val="20"/>
          <w:szCs w:val="20"/>
        </w:rPr>
      </w:pPr>
      <w:r w:rsidRPr="00FE0905">
        <w:rPr>
          <w:rFonts w:ascii="Arial" w:hAnsi="Arial" w:cs="Arial"/>
          <w:b/>
          <w:sz w:val="20"/>
          <w:szCs w:val="20"/>
        </w:rPr>
        <w:t>Overige algemene dekkingsmiddelen</w:t>
      </w:r>
    </w:p>
    <w:p w14:paraId="10903343" w14:textId="1232D519" w:rsidR="00447B2C" w:rsidRDefault="00471E66" w:rsidP="00447B2C">
      <w:pPr>
        <w:rPr>
          <w:rFonts w:ascii="Arial" w:hAnsi="Arial" w:cs="Arial"/>
          <w:i/>
        </w:rPr>
      </w:pPr>
      <w:r w:rsidRPr="00471E66">
        <w:rPr>
          <w:noProof/>
          <w:lang w:eastAsia="nl-NL"/>
        </w:rPr>
        <w:drawing>
          <wp:inline distT="0" distB="0" distL="0" distR="0" wp14:anchorId="4C8AEC7B" wp14:editId="2FCACD4D">
            <wp:extent cx="5759450" cy="897475"/>
            <wp:effectExtent l="0" t="0" r="0" b="0"/>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897475"/>
                    </a:xfrm>
                    <a:prstGeom prst="rect">
                      <a:avLst/>
                    </a:prstGeom>
                    <a:noFill/>
                    <a:ln>
                      <a:noFill/>
                    </a:ln>
                  </pic:spPr>
                </pic:pic>
              </a:graphicData>
            </a:graphic>
          </wp:inline>
        </w:drawing>
      </w:r>
    </w:p>
    <w:p w14:paraId="070B4F76" w14:textId="77777777" w:rsidR="007E0672" w:rsidRPr="00A52145" w:rsidRDefault="007E0672" w:rsidP="00A52145">
      <w:pPr>
        <w:spacing w:line="240" w:lineRule="auto"/>
        <w:rPr>
          <w:rFonts w:ascii="Arial" w:eastAsia="Times New Roman" w:hAnsi="Arial" w:cs="Arial"/>
          <w:color w:val="000000"/>
          <w:sz w:val="16"/>
          <w:szCs w:val="16"/>
          <w:lang w:eastAsia="nl-NL"/>
        </w:rPr>
      </w:pPr>
    </w:p>
    <w:p w14:paraId="57F4053B" w14:textId="77777777" w:rsidR="007E0672" w:rsidRPr="00313519" w:rsidRDefault="007E0672" w:rsidP="007E0672">
      <w:pPr>
        <w:rPr>
          <w:rFonts w:ascii="Arial" w:hAnsi="Arial" w:cs="Arial"/>
          <w:sz w:val="20"/>
          <w:szCs w:val="20"/>
        </w:rPr>
      </w:pPr>
      <w:r w:rsidRPr="00313519">
        <w:rPr>
          <w:rFonts w:ascii="Arial" w:hAnsi="Arial" w:cs="Arial"/>
          <w:sz w:val="20"/>
          <w:szCs w:val="20"/>
        </w:rPr>
        <w:t xml:space="preserve">Het onderdeel overige algemene dekkingsmiddelen is een verzameling van diverse posten. Op hoofdlijnen kunnen ze worden onderverdeeld in algemene begrotingsposten waaronder personeel, gebouwen, bijdrage SCD etc. </w:t>
      </w:r>
    </w:p>
    <w:p w14:paraId="44864A01" w14:textId="77777777" w:rsidR="006D0CF2" w:rsidRPr="00A52145" w:rsidRDefault="006D0CF2" w:rsidP="007E0672">
      <w:pPr>
        <w:spacing w:line="240" w:lineRule="auto"/>
        <w:rPr>
          <w:rFonts w:ascii="Arial" w:eastAsia="Times New Roman" w:hAnsi="Arial" w:cs="Arial"/>
          <w:color w:val="000000"/>
          <w:sz w:val="16"/>
          <w:szCs w:val="16"/>
          <w:lang w:eastAsia="nl-NL"/>
        </w:rPr>
      </w:pPr>
    </w:p>
    <w:p w14:paraId="1FC0587A" w14:textId="77777777" w:rsidR="007E0672" w:rsidRPr="00FF4835" w:rsidRDefault="007E0672" w:rsidP="007E0672">
      <w:pPr>
        <w:spacing w:line="240" w:lineRule="auto"/>
        <w:rPr>
          <w:rFonts w:ascii="Arial" w:eastAsia="Times New Roman" w:hAnsi="Arial" w:cs="Arial"/>
          <w:i/>
          <w:sz w:val="20"/>
          <w:szCs w:val="20"/>
          <w:lang w:eastAsia="nl-NL"/>
        </w:rPr>
      </w:pPr>
      <w:r w:rsidRPr="00FF4835">
        <w:rPr>
          <w:rFonts w:ascii="Arial" w:eastAsia="Times New Roman" w:hAnsi="Arial" w:cs="Arial"/>
          <w:i/>
          <w:sz w:val="20"/>
          <w:szCs w:val="20"/>
          <w:lang w:eastAsia="nl-NL"/>
        </w:rPr>
        <w:t>Nieuw beleid</w:t>
      </w:r>
    </w:p>
    <w:p w14:paraId="310F0ABA" w14:textId="77777777" w:rsidR="007E0672" w:rsidRDefault="007E0672" w:rsidP="007E0672">
      <w:pPr>
        <w:spacing w:line="240" w:lineRule="auto"/>
        <w:rPr>
          <w:rFonts w:ascii="Arial" w:eastAsia="Times New Roman" w:hAnsi="Arial" w:cs="Arial"/>
          <w:color w:val="000000"/>
          <w:sz w:val="20"/>
          <w:szCs w:val="20"/>
          <w:lang w:eastAsia="nl-NL"/>
        </w:rPr>
      </w:pPr>
      <w:r w:rsidRPr="005E2EC5">
        <w:rPr>
          <w:rFonts w:ascii="Arial" w:eastAsia="Times New Roman" w:hAnsi="Arial" w:cs="Arial"/>
          <w:color w:val="000000"/>
          <w:sz w:val="20"/>
          <w:szCs w:val="20"/>
          <w:lang w:eastAsia="nl-NL"/>
        </w:rPr>
        <w:t>Bij de aanvang van de coalitieperiode is door de coalitie ingezet op de mogelijkheid om nieuw beleid te kunnen initiër</w:t>
      </w:r>
      <w:r>
        <w:rPr>
          <w:rFonts w:ascii="Arial" w:eastAsia="Times New Roman" w:hAnsi="Arial" w:cs="Arial"/>
          <w:color w:val="000000"/>
          <w:sz w:val="20"/>
          <w:szCs w:val="20"/>
          <w:lang w:eastAsia="nl-NL"/>
        </w:rPr>
        <w:t xml:space="preserve">en. Daarvoor is structureel € </w:t>
      </w:r>
      <w:r w:rsidRPr="005E2EC5">
        <w:rPr>
          <w:rFonts w:ascii="Arial" w:eastAsia="Times New Roman" w:hAnsi="Arial" w:cs="Arial"/>
          <w:color w:val="000000"/>
          <w:sz w:val="20"/>
          <w:szCs w:val="20"/>
          <w:lang w:eastAsia="nl-NL"/>
        </w:rPr>
        <w:t xml:space="preserve">100.000 in de begroting opgenomen. </w:t>
      </w:r>
      <w:r>
        <w:rPr>
          <w:rFonts w:ascii="Arial" w:eastAsia="Times New Roman" w:hAnsi="Arial" w:cs="Arial"/>
          <w:color w:val="000000"/>
          <w:sz w:val="20"/>
          <w:szCs w:val="20"/>
          <w:lang w:eastAsia="nl-NL"/>
        </w:rPr>
        <w:t xml:space="preserve">In 2016 is hierop geen beroep gedaan. </w:t>
      </w:r>
    </w:p>
    <w:p w14:paraId="291B4336" w14:textId="77777777" w:rsidR="007E0672" w:rsidRPr="00A52145" w:rsidRDefault="007E0672" w:rsidP="007E0672">
      <w:pPr>
        <w:spacing w:line="240" w:lineRule="auto"/>
        <w:rPr>
          <w:rFonts w:ascii="Arial" w:eastAsia="Times New Roman" w:hAnsi="Arial" w:cs="Arial"/>
          <w:color w:val="000000"/>
          <w:sz w:val="16"/>
          <w:szCs w:val="16"/>
          <w:lang w:eastAsia="nl-NL"/>
        </w:rPr>
      </w:pPr>
    </w:p>
    <w:p w14:paraId="15EE2697" w14:textId="77777777" w:rsidR="007E0672" w:rsidRPr="00FF4835" w:rsidRDefault="007E0672" w:rsidP="007E0672">
      <w:pPr>
        <w:spacing w:line="240" w:lineRule="auto"/>
        <w:rPr>
          <w:rFonts w:ascii="Arial" w:eastAsia="Times New Roman" w:hAnsi="Arial" w:cs="Arial"/>
          <w:i/>
          <w:color w:val="000000"/>
          <w:sz w:val="20"/>
          <w:szCs w:val="20"/>
          <w:lang w:eastAsia="nl-NL"/>
        </w:rPr>
      </w:pPr>
      <w:r w:rsidRPr="00FF4835">
        <w:rPr>
          <w:rFonts w:ascii="Arial" w:eastAsia="Times New Roman" w:hAnsi="Arial" w:cs="Arial"/>
          <w:i/>
          <w:color w:val="000000"/>
          <w:sz w:val="20"/>
          <w:szCs w:val="20"/>
          <w:lang w:eastAsia="nl-NL"/>
        </w:rPr>
        <w:t>Overige baten en lasten</w:t>
      </w:r>
    </w:p>
    <w:p w14:paraId="6C4B3CA1" w14:textId="78186A46" w:rsidR="007E0672" w:rsidRDefault="007E0672" w:rsidP="007E0672">
      <w:pPr>
        <w:spacing w:line="240" w:lineRule="auto"/>
        <w:rPr>
          <w:rFonts w:ascii="Arial" w:eastAsia="Times New Roman" w:hAnsi="Arial" w:cs="Arial"/>
          <w:color w:val="000000"/>
          <w:sz w:val="20"/>
          <w:szCs w:val="20"/>
          <w:lang w:eastAsia="nl-NL"/>
        </w:rPr>
      </w:pPr>
      <w:r w:rsidRPr="00FF4835">
        <w:rPr>
          <w:rFonts w:ascii="Arial" w:eastAsia="Times New Roman" w:hAnsi="Arial" w:cs="Arial"/>
          <w:color w:val="000000"/>
          <w:sz w:val="20"/>
          <w:szCs w:val="20"/>
          <w:lang w:eastAsia="nl-NL"/>
        </w:rPr>
        <w:t xml:space="preserve">In voorziening personele verplichtingen heeft een aanvulling plaatsgevonden van € 437.000 voor frictiekosten personeel. De dekking vindt plaats via resultaatbestemming uit de reserve frictie personeel. </w:t>
      </w:r>
      <w:r w:rsidR="00F862CF">
        <w:rPr>
          <w:rFonts w:ascii="Arial" w:eastAsia="Times New Roman" w:hAnsi="Arial" w:cs="Arial"/>
          <w:color w:val="000000"/>
          <w:sz w:val="20"/>
          <w:szCs w:val="20"/>
          <w:lang w:eastAsia="nl-NL"/>
        </w:rPr>
        <w:t>Tevens</w:t>
      </w:r>
      <w:r w:rsidRPr="00FF4835">
        <w:rPr>
          <w:rFonts w:ascii="Arial" w:eastAsia="Times New Roman" w:hAnsi="Arial" w:cs="Arial"/>
          <w:color w:val="000000"/>
          <w:sz w:val="20"/>
          <w:szCs w:val="20"/>
          <w:lang w:eastAsia="nl-NL"/>
        </w:rPr>
        <w:t xml:space="preserve"> heeft</w:t>
      </w:r>
      <w:r w:rsidR="00F862CF">
        <w:rPr>
          <w:rFonts w:ascii="Arial" w:eastAsia="Times New Roman" w:hAnsi="Arial" w:cs="Arial"/>
          <w:color w:val="000000"/>
          <w:sz w:val="20"/>
          <w:szCs w:val="20"/>
          <w:lang w:eastAsia="nl-NL"/>
        </w:rPr>
        <w:t>, in verband met het toegenomen debiteurenrisico,</w:t>
      </w:r>
      <w:r w:rsidRPr="00FF4835">
        <w:rPr>
          <w:rFonts w:ascii="Arial" w:eastAsia="Times New Roman" w:hAnsi="Arial" w:cs="Arial"/>
          <w:color w:val="000000"/>
          <w:sz w:val="20"/>
          <w:szCs w:val="20"/>
          <w:lang w:eastAsia="nl-NL"/>
        </w:rPr>
        <w:t xml:space="preserve"> een dotatie plaatsgevonden in de voorziening dubieuze debiteuren van € 100.000.</w:t>
      </w:r>
    </w:p>
    <w:p w14:paraId="160D3FF3" w14:textId="77777777" w:rsidR="004B08F9" w:rsidRPr="00A52145" w:rsidRDefault="004B08F9" w:rsidP="007E0672">
      <w:pPr>
        <w:spacing w:line="240" w:lineRule="auto"/>
        <w:rPr>
          <w:rFonts w:ascii="Arial" w:eastAsia="Times New Roman" w:hAnsi="Arial" w:cs="Arial"/>
          <w:color w:val="000000"/>
          <w:sz w:val="16"/>
          <w:szCs w:val="16"/>
          <w:lang w:eastAsia="nl-NL"/>
        </w:rPr>
      </w:pPr>
    </w:p>
    <w:p w14:paraId="155B09E6" w14:textId="60976E01" w:rsidR="004B08F9" w:rsidRPr="004B08F9" w:rsidRDefault="004B08F9" w:rsidP="007E0672">
      <w:pPr>
        <w:spacing w:line="240" w:lineRule="auto"/>
        <w:rPr>
          <w:rFonts w:ascii="Arial" w:eastAsia="Times New Roman" w:hAnsi="Arial" w:cs="Arial"/>
          <w:i/>
          <w:color w:val="000000"/>
          <w:sz w:val="20"/>
          <w:szCs w:val="20"/>
          <w:lang w:eastAsia="nl-NL"/>
        </w:rPr>
      </w:pPr>
      <w:r w:rsidRPr="004B08F9">
        <w:rPr>
          <w:rFonts w:ascii="Arial" w:eastAsia="Times New Roman" w:hAnsi="Arial" w:cs="Arial"/>
          <w:i/>
          <w:color w:val="000000"/>
          <w:sz w:val="20"/>
          <w:szCs w:val="20"/>
          <w:lang w:eastAsia="nl-NL"/>
        </w:rPr>
        <w:t>Organisatieontwikkeling</w:t>
      </w:r>
    </w:p>
    <w:p w14:paraId="5C1F72F5" w14:textId="718E49D4" w:rsidR="00BD752F" w:rsidRDefault="004B08F9" w:rsidP="007E0672">
      <w:pPr>
        <w:spacing w:line="240" w:lineRule="auto"/>
        <w:rPr>
          <w:rFonts w:ascii="Arial" w:eastAsia="Times New Roman" w:hAnsi="Arial" w:cs="Arial"/>
          <w:i/>
          <w:color w:val="000000"/>
          <w:sz w:val="20"/>
          <w:szCs w:val="20"/>
          <w:lang w:eastAsia="nl-NL"/>
        </w:rPr>
      </w:pPr>
      <w:r>
        <w:rPr>
          <w:rFonts w:ascii="Arial" w:eastAsia="Times New Roman" w:hAnsi="Arial" w:cs="Arial"/>
          <w:color w:val="000000"/>
          <w:sz w:val="20"/>
          <w:szCs w:val="20"/>
          <w:lang w:eastAsia="nl-NL"/>
        </w:rPr>
        <w:t>Voor de doorontwikkeling van de organisatie is voor 2016, 2017 en 2018 bij de jaarrekening 2015 totaal € 290.000 beschikbaar gesteld. Het budget voor 2016 bedroeg € 20.000. In de begroting is deze fasering niet juist opgenomen. Daarnaast is het budget niet volledig besteed. Per saldo een voordeel van € 275.000.</w:t>
      </w:r>
    </w:p>
    <w:p w14:paraId="4E21724F" w14:textId="77777777" w:rsidR="007E0672" w:rsidRPr="00FF4835" w:rsidRDefault="007E0672" w:rsidP="007E0672">
      <w:pPr>
        <w:spacing w:line="240" w:lineRule="auto"/>
        <w:rPr>
          <w:rFonts w:ascii="Arial" w:eastAsia="Times New Roman" w:hAnsi="Arial" w:cs="Arial"/>
          <w:i/>
          <w:color w:val="000000"/>
          <w:sz w:val="20"/>
          <w:szCs w:val="20"/>
          <w:lang w:eastAsia="nl-NL"/>
        </w:rPr>
      </w:pPr>
      <w:r w:rsidRPr="00FF4835">
        <w:rPr>
          <w:rFonts w:ascii="Arial" w:eastAsia="Times New Roman" w:hAnsi="Arial" w:cs="Arial"/>
          <w:i/>
          <w:color w:val="000000"/>
          <w:sz w:val="20"/>
          <w:szCs w:val="20"/>
          <w:lang w:eastAsia="nl-NL"/>
        </w:rPr>
        <w:lastRenderedPageBreak/>
        <w:t>Saldo kostenplaatsen</w:t>
      </w:r>
      <w:r>
        <w:rPr>
          <w:rFonts w:ascii="Arial" w:eastAsia="Times New Roman" w:hAnsi="Arial" w:cs="Arial"/>
          <w:i/>
          <w:color w:val="000000"/>
          <w:sz w:val="20"/>
          <w:szCs w:val="20"/>
          <w:lang w:eastAsia="nl-NL"/>
        </w:rPr>
        <w:t xml:space="preserve"> (doorberekening uren)</w:t>
      </w:r>
    </w:p>
    <w:p w14:paraId="742B264D" w14:textId="77777777" w:rsidR="007E0672" w:rsidRDefault="007E0672" w:rsidP="007E0672">
      <w:pPr>
        <w:spacing w:line="240" w:lineRule="auto"/>
        <w:rPr>
          <w:rFonts w:ascii="Arial" w:hAnsi="Arial" w:cs="Arial"/>
          <w:sz w:val="20"/>
          <w:szCs w:val="20"/>
        </w:rPr>
      </w:pPr>
      <w:r>
        <w:rPr>
          <w:rFonts w:ascii="Arial" w:hAnsi="Arial" w:cs="Arial"/>
          <w:sz w:val="20"/>
          <w:szCs w:val="20"/>
        </w:rPr>
        <w:t>Op kostenplaatsen worden alle afdelingskosten verantwoord. Op basis van tijdverantwoording gekoppeld aan een tarief worden deze kosten vervolgens zoveel mogelijk direct toegerekend aan de producten van de gemeente. Op basis van een werk- en capaciteitsplanning (WCP) worden uren jaarlijks bij de begroting over de producten geraamd. Gedurende het jaar ontstaan afwijkingen in  salariskosten en overige kosten, maar ook in toegerekende uren. Deze afwijkingen worden echter niet meer toegerekend op basis van nacalculatie, wat een saldo op deze post tot gevolg heeft.</w:t>
      </w:r>
    </w:p>
    <w:p w14:paraId="6065B621" w14:textId="77777777" w:rsidR="009A3927" w:rsidRPr="000A1DA9" w:rsidRDefault="009A3927" w:rsidP="00447B2C">
      <w:pPr>
        <w:rPr>
          <w:rFonts w:ascii="Arial" w:hAnsi="Arial" w:cs="Arial"/>
          <w:i/>
          <w:sz w:val="18"/>
        </w:rPr>
      </w:pPr>
    </w:p>
    <w:p w14:paraId="7E693622" w14:textId="77777777" w:rsidR="007E0672" w:rsidRPr="007E0672" w:rsidRDefault="007E0672" w:rsidP="007E0672">
      <w:pPr>
        <w:spacing w:line="240" w:lineRule="auto"/>
        <w:rPr>
          <w:rFonts w:ascii="Arial" w:eastAsia="Times New Roman" w:hAnsi="Arial" w:cs="Arial"/>
          <w:b/>
          <w:color w:val="000000"/>
          <w:sz w:val="20"/>
          <w:szCs w:val="20"/>
          <w:lang w:eastAsia="nl-NL"/>
        </w:rPr>
      </w:pPr>
      <w:r w:rsidRPr="007E0672">
        <w:rPr>
          <w:rFonts w:ascii="Arial" w:hAnsi="Arial" w:cs="Arial"/>
          <w:b/>
          <w:sz w:val="20"/>
          <w:szCs w:val="20"/>
        </w:rPr>
        <w:t>Onvoorzien</w:t>
      </w:r>
    </w:p>
    <w:p w14:paraId="545CFE55" w14:textId="7FE883C2" w:rsidR="00C3556E" w:rsidRDefault="00736031" w:rsidP="00447B2C">
      <w:pPr>
        <w:rPr>
          <w:rFonts w:ascii="Arial" w:hAnsi="Arial" w:cs="Arial"/>
          <w:sz w:val="20"/>
          <w:szCs w:val="20"/>
        </w:rPr>
      </w:pPr>
      <w:r w:rsidRPr="00736031">
        <w:rPr>
          <w:noProof/>
          <w:lang w:eastAsia="nl-NL"/>
        </w:rPr>
        <w:drawing>
          <wp:inline distT="0" distB="0" distL="0" distR="0" wp14:anchorId="7F774A99" wp14:editId="197D8874">
            <wp:extent cx="5759450" cy="1037950"/>
            <wp:effectExtent l="0" t="0" r="0" b="0"/>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1037950"/>
                    </a:xfrm>
                    <a:prstGeom prst="rect">
                      <a:avLst/>
                    </a:prstGeom>
                    <a:noFill/>
                    <a:ln>
                      <a:noFill/>
                    </a:ln>
                  </pic:spPr>
                </pic:pic>
              </a:graphicData>
            </a:graphic>
          </wp:inline>
        </w:drawing>
      </w:r>
    </w:p>
    <w:p w14:paraId="0E95F705" w14:textId="77777777" w:rsidR="007E0672" w:rsidRPr="000A1DA9" w:rsidRDefault="007E0672" w:rsidP="007E0672">
      <w:pPr>
        <w:rPr>
          <w:rFonts w:ascii="Arial" w:hAnsi="Arial" w:cs="Arial"/>
          <w:i/>
          <w:sz w:val="18"/>
          <w:szCs w:val="20"/>
        </w:rPr>
      </w:pPr>
    </w:p>
    <w:p w14:paraId="6545E0F7" w14:textId="277AC2F1" w:rsidR="007E0672" w:rsidRPr="004C7123" w:rsidRDefault="007E0672" w:rsidP="007E0672">
      <w:pPr>
        <w:rPr>
          <w:rFonts w:ascii="Arial" w:hAnsi="Arial" w:cs="Arial"/>
          <w:sz w:val="20"/>
          <w:szCs w:val="20"/>
        </w:rPr>
      </w:pPr>
      <w:r w:rsidRPr="004C7123">
        <w:rPr>
          <w:rFonts w:ascii="Arial" w:hAnsi="Arial" w:cs="Arial"/>
          <w:sz w:val="20"/>
          <w:szCs w:val="20"/>
        </w:rPr>
        <w:t xml:space="preserve">Van het budget van onvoorzien is € 25.000 bij de </w:t>
      </w:r>
      <w:r w:rsidR="003B617C" w:rsidRPr="004C7123">
        <w:rPr>
          <w:rFonts w:ascii="Arial" w:hAnsi="Arial" w:cs="Arial"/>
          <w:sz w:val="20"/>
          <w:szCs w:val="20"/>
        </w:rPr>
        <w:t>eerste</w:t>
      </w:r>
      <w:r w:rsidRPr="004C7123">
        <w:rPr>
          <w:rFonts w:ascii="Arial" w:hAnsi="Arial" w:cs="Arial"/>
          <w:sz w:val="20"/>
          <w:szCs w:val="20"/>
        </w:rPr>
        <w:t xml:space="preserve"> </w:t>
      </w:r>
      <w:r w:rsidR="003B617C" w:rsidRPr="004C7123">
        <w:rPr>
          <w:rFonts w:ascii="Arial" w:hAnsi="Arial" w:cs="Arial"/>
          <w:sz w:val="20"/>
          <w:szCs w:val="20"/>
        </w:rPr>
        <w:t>c</w:t>
      </w:r>
      <w:r w:rsidRPr="004C7123">
        <w:rPr>
          <w:rFonts w:ascii="Arial" w:hAnsi="Arial" w:cs="Arial"/>
          <w:sz w:val="20"/>
          <w:szCs w:val="20"/>
        </w:rPr>
        <w:t xml:space="preserve">oncernrapportage beschikbaar gesteld voor het </w:t>
      </w:r>
      <w:r w:rsidR="00736031" w:rsidRPr="004C7123">
        <w:rPr>
          <w:rFonts w:ascii="Arial" w:hAnsi="Arial" w:cs="Arial"/>
          <w:sz w:val="20"/>
          <w:szCs w:val="20"/>
        </w:rPr>
        <w:t>lokaal economisch beleid</w:t>
      </w:r>
      <w:r w:rsidRPr="004C7123">
        <w:rPr>
          <w:rFonts w:ascii="Arial" w:hAnsi="Arial" w:cs="Arial"/>
          <w:sz w:val="20"/>
          <w:szCs w:val="20"/>
        </w:rPr>
        <w:t xml:space="preserve">. Bij de </w:t>
      </w:r>
      <w:r w:rsidR="003B617C" w:rsidRPr="004C7123">
        <w:rPr>
          <w:rFonts w:ascii="Arial" w:hAnsi="Arial" w:cs="Arial"/>
          <w:sz w:val="20"/>
          <w:szCs w:val="20"/>
        </w:rPr>
        <w:t>tweede</w:t>
      </w:r>
      <w:r w:rsidRPr="004C7123">
        <w:rPr>
          <w:rFonts w:ascii="Arial" w:hAnsi="Arial" w:cs="Arial"/>
          <w:sz w:val="20"/>
          <w:szCs w:val="20"/>
        </w:rPr>
        <w:t xml:space="preserve"> </w:t>
      </w:r>
      <w:r w:rsidR="003B617C" w:rsidRPr="004C7123">
        <w:rPr>
          <w:rFonts w:ascii="Arial" w:hAnsi="Arial" w:cs="Arial"/>
          <w:sz w:val="20"/>
          <w:szCs w:val="20"/>
        </w:rPr>
        <w:t>c</w:t>
      </w:r>
      <w:r w:rsidRPr="004C7123">
        <w:rPr>
          <w:rFonts w:ascii="Arial" w:hAnsi="Arial" w:cs="Arial"/>
          <w:sz w:val="20"/>
          <w:szCs w:val="20"/>
        </w:rPr>
        <w:t>oncernrapportage is € 70.000 gestort in de reserve herinrichting raadszaal.</w:t>
      </w:r>
    </w:p>
    <w:p w14:paraId="44D4425D" w14:textId="77777777" w:rsidR="007E0672" w:rsidRPr="004C7123" w:rsidRDefault="007E0672" w:rsidP="007E0672">
      <w:pPr>
        <w:rPr>
          <w:rFonts w:ascii="Arial" w:hAnsi="Arial" w:cs="Arial"/>
          <w:sz w:val="18"/>
          <w:szCs w:val="18"/>
        </w:rPr>
      </w:pPr>
    </w:p>
    <w:p w14:paraId="25D95FDA" w14:textId="0D23B7A5" w:rsidR="004F40AD" w:rsidRDefault="004F40AD" w:rsidP="004F40AD">
      <w:pPr>
        <w:spacing w:line="240" w:lineRule="auto"/>
        <w:rPr>
          <w:rFonts w:ascii="Arial" w:hAnsi="Arial" w:cs="Arial"/>
          <w:b/>
          <w:sz w:val="20"/>
          <w:szCs w:val="20"/>
        </w:rPr>
      </w:pPr>
      <w:r w:rsidRPr="004C7123">
        <w:rPr>
          <w:rFonts w:ascii="Arial" w:hAnsi="Arial" w:cs="Arial"/>
          <w:b/>
          <w:sz w:val="20"/>
          <w:szCs w:val="20"/>
        </w:rPr>
        <w:t>Reserves</w:t>
      </w:r>
    </w:p>
    <w:p w14:paraId="35F2C5B1" w14:textId="696ECC59" w:rsidR="00A0292F" w:rsidRDefault="0003482F" w:rsidP="004F40AD">
      <w:pPr>
        <w:spacing w:line="240" w:lineRule="auto"/>
        <w:rPr>
          <w:rFonts w:ascii="Arial" w:hAnsi="Arial" w:cs="Arial"/>
          <w:b/>
          <w:sz w:val="20"/>
          <w:szCs w:val="20"/>
        </w:rPr>
      </w:pPr>
      <w:r w:rsidRPr="0003482F">
        <w:rPr>
          <w:noProof/>
          <w:lang w:eastAsia="nl-NL"/>
        </w:rPr>
        <w:drawing>
          <wp:inline distT="0" distB="0" distL="0" distR="0" wp14:anchorId="20489557" wp14:editId="29EB5315">
            <wp:extent cx="5759450" cy="2826666"/>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2826666"/>
                    </a:xfrm>
                    <a:prstGeom prst="rect">
                      <a:avLst/>
                    </a:prstGeom>
                    <a:noFill/>
                    <a:ln>
                      <a:noFill/>
                    </a:ln>
                  </pic:spPr>
                </pic:pic>
              </a:graphicData>
            </a:graphic>
          </wp:inline>
        </w:drawing>
      </w:r>
    </w:p>
    <w:p w14:paraId="12079B64" w14:textId="77777777" w:rsidR="00A0292F" w:rsidRPr="004C7123" w:rsidRDefault="00A0292F" w:rsidP="004F40AD">
      <w:pPr>
        <w:spacing w:line="240" w:lineRule="auto"/>
        <w:rPr>
          <w:rFonts w:ascii="Arial" w:hAnsi="Arial" w:cs="Arial"/>
          <w:b/>
          <w:sz w:val="20"/>
          <w:szCs w:val="20"/>
        </w:rPr>
      </w:pPr>
    </w:p>
    <w:p w14:paraId="1E95DEBD" w14:textId="77777777" w:rsidR="00471E66" w:rsidRPr="004C7123" w:rsidRDefault="00471E66" w:rsidP="00471E66">
      <w:pPr>
        <w:rPr>
          <w:rFonts w:ascii="Arial" w:eastAsia="Times New Roman" w:hAnsi="Arial" w:cs="Arial"/>
          <w:i/>
          <w:sz w:val="20"/>
          <w:szCs w:val="20"/>
          <w:lang w:eastAsia="nl-NL"/>
        </w:rPr>
      </w:pPr>
      <w:r w:rsidRPr="004C7123">
        <w:rPr>
          <w:rFonts w:ascii="Arial" w:eastAsia="Times New Roman" w:hAnsi="Arial" w:cs="Arial"/>
          <w:i/>
          <w:sz w:val="20"/>
          <w:szCs w:val="20"/>
          <w:lang w:eastAsia="nl-NL"/>
        </w:rPr>
        <w:t>Vrije reserve</w:t>
      </w:r>
    </w:p>
    <w:p w14:paraId="768EBB58" w14:textId="15E7A17E" w:rsidR="00471E66" w:rsidRPr="004C7123" w:rsidRDefault="00471E66" w:rsidP="00471E66">
      <w:pPr>
        <w:autoSpaceDE w:val="0"/>
        <w:autoSpaceDN w:val="0"/>
        <w:adjustRightInd w:val="0"/>
        <w:spacing w:line="240" w:lineRule="auto"/>
        <w:rPr>
          <w:rFonts w:ascii="Arial" w:hAnsi="Arial" w:cs="Arial"/>
          <w:sz w:val="20"/>
          <w:szCs w:val="20"/>
        </w:rPr>
      </w:pPr>
      <w:r w:rsidRPr="004C7123">
        <w:rPr>
          <w:rFonts w:ascii="Arial" w:hAnsi="Arial" w:cs="Arial"/>
          <w:sz w:val="20"/>
          <w:szCs w:val="20"/>
        </w:rPr>
        <w:t>In de begroting was een overheveling van € 290.000 naar de algemene bestemmingsreserve dubbel opgenomen. Dit is bij de jaarrekening gecorrigeerd.</w:t>
      </w:r>
    </w:p>
    <w:p w14:paraId="5FC21E11" w14:textId="77777777" w:rsidR="00471E66" w:rsidRPr="004C7123" w:rsidRDefault="00471E66" w:rsidP="00471E66">
      <w:pPr>
        <w:autoSpaceDE w:val="0"/>
        <w:autoSpaceDN w:val="0"/>
        <w:adjustRightInd w:val="0"/>
        <w:spacing w:line="240" w:lineRule="auto"/>
        <w:rPr>
          <w:rFonts w:ascii="Arial" w:hAnsi="Arial" w:cs="Arial"/>
          <w:sz w:val="18"/>
          <w:szCs w:val="18"/>
        </w:rPr>
      </w:pPr>
    </w:p>
    <w:p w14:paraId="3508639E" w14:textId="77777777" w:rsidR="00471E66" w:rsidRPr="004C7123" w:rsidRDefault="00471E66" w:rsidP="00471E66">
      <w:pPr>
        <w:autoSpaceDE w:val="0"/>
        <w:autoSpaceDN w:val="0"/>
        <w:adjustRightInd w:val="0"/>
        <w:spacing w:line="240" w:lineRule="auto"/>
        <w:rPr>
          <w:rFonts w:ascii="Arial" w:hAnsi="Arial" w:cs="Arial"/>
          <w:i/>
          <w:sz w:val="20"/>
          <w:szCs w:val="20"/>
        </w:rPr>
      </w:pPr>
      <w:r w:rsidRPr="004C7123">
        <w:rPr>
          <w:rFonts w:ascii="Arial" w:hAnsi="Arial" w:cs="Arial"/>
          <w:i/>
          <w:sz w:val="20"/>
          <w:szCs w:val="20"/>
        </w:rPr>
        <w:t>Algemene bestemmingsreserve</w:t>
      </w:r>
    </w:p>
    <w:p w14:paraId="37C0C96A" w14:textId="764B4B9E" w:rsidR="00471E66" w:rsidRPr="004C7123" w:rsidRDefault="00471E66" w:rsidP="005C5345">
      <w:pPr>
        <w:rPr>
          <w:rFonts w:ascii="Arial" w:hAnsi="Arial" w:cs="Arial"/>
          <w:sz w:val="20"/>
          <w:szCs w:val="20"/>
        </w:rPr>
      </w:pPr>
      <w:r w:rsidRPr="004C7123">
        <w:rPr>
          <w:rFonts w:ascii="Arial" w:hAnsi="Arial" w:cs="Arial"/>
          <w:sz w:val="20"/>
          <w:szCs w:val="20"/>
        </w:rPr>
        <w:t>Ten opzichte van de raming wordt € 275.000 minder onttrokken dit betreft de fasering van de organisatieontwikkeling.</w:t>
      </w:r>
      <w:r w:rsidR="005C5345" w:rsidRPr="004C7123">
        <w:rPr>
          <w:rFonts w:ascii="Arial" w:hAnsi="Arial" w:cs="Arial"/>
          <w:sz w:val="20"/>
          <w:szCs w:val="20"/>
        </w:rPr>
        <w:t xml:space="preserve"> Hiertegenover staat dat de aanvulling van de reserve ook lager is. Dit betreft de correctie </w:t>
      </w:r>
      <w:r w:rsidR="00576545" w:rsidRPr="004C7123">
        <w:rPr>
          <w:rFonts w:ascii="Arial" w:hAnsi="Arial" w:cs="Arial"/>
          <w:sz w:val="20"/>
          <w:szCs w:val="20"/>
        </w:rPr>
        <w:t xml:space="preserve">van de </w:t>
      </w:r>
      <w:r w:rsidR="005C5345" w:rsidRPr="004C7123">
        <w:rPr>
          <w:rFonts w:ascii="Arial" w:hAnsi="Arial" w:cs="Arial"/>
          <w:sz w:val="20"/>
          <w:szCs w:val="20"/>
        </w:rPr>
        <w:t xml:space="preserve">overheveling vanuit de vrije </w:t>
      </w:r>
      <w:r w:rsidR="00576545" w:rsidRPr="004C7123">
        <w:rPr>
          <w:rFonts w:ascii="Arial" w:hAnsi="Arial" w:cs="Arial"/>
          <w:sz w:val="20"/>
          <w:szCs w:val="20"/>
        </w:rPr>
        <w:t>reserve.</w:t>
      </w:r>
    </w:p>
    <w:p w14:paraId="3E20F9B4" w14:textId="0CD26E47" w:rsidR="00471E66" w:rsidRPr="004C7123" w:rsidRDefault="00471E66" w:rsidP="00471E66">
      <w:pPr>
        <w:autoSpaceDE w:val="0"/>
        <w:autoSpaceDN w:val="0"/>
        <w:adjustRightInd w:val="0"/>
        <w:spacing w:line="240" w:lineRule="auto"/>
        <w:rPr>
          <w:rFonts w:ascii="Arial" w:hAnsi="Arial" w:cs="Arial"/>
          <w:sz w:val="18"/>
          <w:szCs w:val="20"/>
        </w:rPr>
      </w:pPr>
    </w:p>
    <w:p w14:paraId="6D913407" w14:textId="77777777" w:rsidR="00576545" w:rsidRPr="004C7123" w:rsidRDefault="00576545" w:rsidP="00576545">
      <w:pPr>
        <w:autoSpaceDE w:val="0"/>
        <w:autoSpaceDN w:val="0"/>
        <w:adjustRightInd w:val="0"/>
        <w:spacing w:line="240" w:lineRule="auto"/>
        <w:rPr>
          <w:rFonts w:ascii="Arial" w:hAnsi="Arial" w:cs="Arial"/>
          <w:i/>
          <w:sz w:val="20"/>
          <w:szCs w:val="20"/>
        </w:rPr>
      </w:pPr>
      <w:r w:rsidRPr="004C7123">
        <w:rPr>
          <w:rFonts w:ascii="Arial" w:hAnsi="Arial" w:cs="Arial"/>
          <w:i/>
          <w:sz w:val="20"/>
          <w:szCs w:val="20"/>
        </w:rPr>
        <w:t>Egalisatiereserve rijksstromen en taakmutaties</w:t>
      </w:r>
    </w:p>
    <w:p w14:paraId="7685EA4C" w14:textId="77777777" w:rsidR="00576545" w:rsidRPr="004C7123" w:rsidRDefault="00576545" w:rsidP="00576545">
      <w:pPr>
        <w:autoSpaceDE w:val="0"/>
        <w:autoSpaceDN w:val="0"/>
        <w:adjustRightInd w:val="0"/>
        <w:spacing w:line="240" w:lineRule="auto"/>
        <w:rPr>
          <w:rFonts w:ascii="Arial" w:hAnsi="Arial" w:cs="Arial"/>
          <w:sz w:val="20"/>
          <w:szCs w:val="20"/>
        </w:rPr>
      </w:pPr>
      <w:r w:rsidRPr="004C7123">
        <w:rPr>
          <w:rFonts w:ascii="Arial" w:hAnsi="Arial" w:cs="Arial"/>
          <w:sz w:val="20"/>
          <w:szCs w:val="20"/>
        </w:rPr>
        <w:t>In de begroting was de mutatie van deze reserve deels bij de baten en deels bij de lasten opgenomen. In de jaarrekening is het saldo verwerkt bij de baten.</w:t>
      </w:r>
    </w:p>
    <w:p w14:paraId="160DC13F" w14:textId="77777777" w:rsidR="00471E66" w:rsidRPr="004C7123" w:rsidRDefault="00471E66" w:rsidP="007E0672">
      <w:pPr>
        <w:rPr>
          <w:rFonts w:ascii="Arial" w:hAnsi="Arial" w:cs="Arial"/>
          <w:b/>
          <w:sz w:val="18"/>
          <w:szCs w:val="18"/>
        </w:rPr>
      </w:pPr>
    </w:p>
    <w:p w14:paraId="1E02D370" w14:textId="77777777" w:rsidR="007E0672" w:rsidRPr="007E0672" w:rsidRDefault="007E0672" w:rsidP="007E0672">
      <w:pPr>
        <w:rPr>
          <w:rFonts w:ascii="Arial" w:hAnsi="Arial" w:cs="Arial"/>
          <w:b/>
          <w:sz w:val="20"/>
          <w:szCs w:val="20"/>
        </w:rPr>
      </w:pPr>
      <w:r w:rsidRPr="004C7123">
        <w:rPr>
          <w:rFonts w:ascii="Arial" w:hAnsi="Arial" w:cs="Arial"/>
          <w:b/>
          <w:sz w:val="20"/>
          <w:szCs w:val="20"/>
        </w:rPr>
        <w:t>Vennootschapsbelasting</w:t>
      </w:r>
    </w:p>
    <w:p w14:paraId="09D62883" w14:textId="0A0AC86E" w:rsidR="008D2095" w:rsidRPr="00A52145" w:rsidRDefault="000A1DA9" w:rsidP="00576545">
      <w:pPr>
        <w:rPr>
          <w:rFonts w:ascii="Arial" w:hAnsi="Arial" w:cs="Arial"/>
          <w:sz w:val="20"/>
          <w:szCs w:val="20"/>
        </w:rPr>
      </w:pPr>
      <w:r>
        <w:rPr>
          <w:rFonts w:ascii="Arial" w:hAnsi="Arial" w:cs="Arial"/>
          <w:sz w:val="20"/>
          <w:szCs w:val="20"/>
        </w:rPr>
        <w:t>G</w:t>
      </w:r>
      <w:r w:rsidR="007E0672" w:rsidRPr="007E0672">
        <w:rPr>
          <w:rFonts w:ascii="Arial" w:hAnsi="Arial" w:cs="Arial"/>
          <w:sz w:val="20"/>
          <w:szCs w:val="20"/>
        </w:rPr>
        <w:t xml:space="preserve">emeenten kunnen </w:t>
      </w:r>
      <w:r>
        <w:rPr>
          <w:rFonts w:ascii="Arial" w:hAnsi="Arial" w:cs="Arial"/>
          <w:sz w:val="20"/>
          <w:szCs w:val="20"/>
        </w:rPr>
        <w:t>vanaf 2016</w:t>
      </w:r>
      <w:r w:rsidR="007E0672" w:rsidRPr="007E0672">
        <w:rPr>
          <w:rFonts w:ascii="Arial" w:hAnsi="Arial" w:cs="Arial"/>
          <w:sz w:val="20"/>
          <w:szCs w:val="20"/>
        </w:rPr>
        <w:t xml:space="preserve"> onder de Vennootschapsbelasting (Vpb)</w:t>
      </w:r>
      <w:r>
        <w:rPr>
          <w:rFonts w:ascii="Arial" w:hAnsi="Arial" w:cs="Arial"/>
          <w:sz w:val="20"/>
          <w:szCs w:val="20"/>
        </w:rPr>
        <w:t xml:space="preserve"> vallen wanneer</w:t>
      </w:r>
      <w:r w:rsidR="007E0672" w:rsidRPr="007E0672">
        <w:rPr>
          <w:rFonts w:ascii="Arial" w:hAnsi="Arial" w:cs="Arial"/>
          <w:sz w:val="20"/>
          <w:szCs w:val="20"/>
        </w:rPr>
        <w:t xml:space="preserve"> sprake </w:t>
      </w:r>
      <w:r>
        <w:rPr>
          <w:rFonts w:ascii="Arial" w:hAnsi="Arial" w:cs="Arial"/>
          <w:sz w:val="20"/>
          <w:szCs w:val="20"/>
        </w:rPr>
        <w:t>is van optreden</w:t>
      </w:r>
      <w:r w:rsidR="007E0672" w:rsidRPr="007E0672">
        <w:rPr>
          <w:rFonts w:ascii="Arial" w:hAnsi="Arial" w:cs="Arial"/>
          <w:sz w:val="20"/>
          <w:szCs w:val="20"/>
        </w:rPr>
        <w:t xml:space="preserve"> als ondernemer. </w:t>
      </w:r>
      <w:r w:rsidR="00576545">
        <w:rPr>
          <w:rFonts w:ascii="Arial" w:hAnsi="Arial" w:cs="Arial"/>
          <w:sz w:val="20"/>
          <w:szCs w:val="20"/>
        </w:rPr>
        <w:t>In</w:t>
      </w:r>
      <w:r w:rsidR="007E0672" w:rsidRPr="007E0672">
        <w:rPr>
          <w:rFonts w:ascii="Arial" w:hAnsi="Arial" w:cs="Arial"/>
          <w:sz w:val="20"/>
          <w:szCs w:val="20"/>
        </w:rPr>
        <w:t xml:space="preserve"> 2016 </w:t>
      </w:r>
      <w:r w:rsidR="00576545">
        <w:rPr>
          <w:rFonts w:ascii="Arial" w:hAnsi="Arial" w:cs="Arial"/>
          <w:sz w:val="20"/>
          <w:szCs w:val="20"/>
        </w:rPr>
        <w:t xml:space="preserve">heeft </w:t>
      </w:r>
      <w:r w:rsidR="007E0672" w:rsidRPr="007E0672">
        <w:rPr>
          <w:rFonts w:ascii="Arial" w:hAnsi="Arial" w:cs="Arial"/>
          <w:sz w:val="20"/>
          <w:szCs w:val="20"/>
        </w:rPr>
        <w:t>een inventarisatie plaatsgevonden</w:t>
      </w:r>
      <w:r>
        <w:rPr>
          <w:rFonts w:ascii="Arial" w:hAnsi="Arial" w:cs="Arial"/>
          <w:sz w:val="20"/>
          <w:szCs w:val="20"/>
        </w:rPr>
        <w:t>. G</w:t>
      </w:r>
      <w:r w:rsidR="007E0672" w:rsidRPr="007E0672">
        <w:rPr>
          <w:rFonts w:ascii="Arial" w:hAnsi="Arial" w:cs="Arial"/>
          <w:sz w:val="20"/>
          <w:szCs w:val="20"/>
        </w:rPr>
        <w:t xml:space="preserve">ebleken </w:t>
      </w:r>
      <w:r>
        <w:rPr>
          <w:rFonts w:ascii="Arial" w:hAnsi="Arial" w:cs="Arial"/>
          <w:sz w:val="20"/>
          <w:szCs w:val="20"/>
        </w:rPr>
        <w:t xml:space="preserve">is </w:t>
      </w:r>
      <w:r w:rsidR="007E0672" w:rsidRPr="007E0672">
        <w:rPr>
          <w:rFonts w:ascii="Arial" w:hAnsi="Arial" w:cs="Arial"/>
          <w:sz w:val="20"/>
          <w:szCs w:val="20"/>
        </w:rPr>
        <w:t xml:space="preserve">dat, op het moment van de inventarisatie, </w:t>
      </w:r>
      <w:r>
        <w:rPr>
          <w:rFonts w:ascii="Arial" w:hAnsi="Arial" w:cs="Arial"/>
          <w:sz w:val="20"/>
          <w:szCs w:val="20"/>
        </w:rPr>
        <w:t xml:space="preserve">de gemeente </w:t>
      </w:r>
      <w:r w:rsidR="007E0672" w:rsidRPr="007E0672">
        <w:rPr>
          <w:rFonts w:ascii="Arial" w:hAnsi="Arial" w:cs="Arial"/>
          <w:sz w:val="20"/>
          <w:szCs w:val="20"/>
        </w:rPr>
        <w:t xml:space="preserve">(nog) nergens "door de ondernemingspoort" </w:t>
      </w:r>
      <w:r>
        <w:rPr>
          <w:rFonts w:ascii="Arial" w:hAnsi="Arial" w:cs="Arial"/>
          <w:sz w:val="20"/>
          <w:szCs w:val="20"/>
        </w:rPr>
        <w:t>gaat</w:t>
      </w:r>
      <w:r w:rsidR="007E0672" w:rsidRPr="007E0672">
        <w:rPr>
          <w:rFonts w:ascii="Arial" w:hAnsi="Arial" w:cs="Arial"/>
          <w:sz w:val="20"/>
          <w:szCs w:val="20"/>
        </w:rPr>
        <w:t>.</w:t>
      </w:r>
      <w:r w:rsidR="008D2095">
        <w:rPr>
          <w:rFonts w:ascii="Arial" w:hAnsi="Arial" w:cs="Arial"/>
          <w:i/>
          <w:sz w:val="20"/>
          <w:szCs w:val="20"/>
        </w:rPr>
        <w:br w:type="page"/>
      </w:r>
    </w:p>
    <w:p w14:paraId="709DB563" w14:textId="77777777" w:rsidR="00447B2C" w:rsidRPr="00CD3750" w:rsidRDefault="00447B2C" w:rsidP="00447B2C">
      <w:pPr>
        <w:rPr>
          <w:rFonts w:ascii="Arial" w:hAnsi="Arial" w:cs="Arial"/>
          <w:b/>
          <w:sz w:val="20"/>
          <w:szCs w:val="20"/>
        </w:rPr>
      </w:pPr>
      <w:r w:rsidRPr="00CD3750">
        <w:rPr>
          <w:rFonts w:ascii="Arial" w:hAnsi="Arial" w:cs="Arial"/>
          <w:b/>
          <w:sz w:val="20"/>
          <w:szCs w:val="20"/>
        </w:rPr>
        <w:lastRenderedPageBreak/>
        <w:t>Overzicht incidentele baten en lasten</w:t>
      </w:r>
    </w:p>
    <w:p w14:paraId="6D448389" w14:textId="77777777" w:rsidR="00447B2C" w:rsidRPr="00CD3750" w:rsidRDefault="00447B2C" w:rsidP="00447B2C">
      <w:pPr>
        <w:rPr>
          <w:rFonts w:ascii="Arial" w:hAnsi="Arial" w:cs="Arial"/>
          <w:sz w:val="20"/>
          <w:szCs w:val="20"/>
        </w:rPr>
      </w:pPr>
      <w:r w:rsidRPr="00CD3750">
        <w:rPr>
          <w:rFonts w:ascii="Arial" w:hAnsi="Arial" w:cs="Arial"/>
          <w:sz w:val="20"/>
          <w:szCs w:val="20"/>
        </w:rPr>
        <w:t>Hiervoor is reeds op diverse plaatsen via een kolom “incidenteel gerealiseerd in het boekjaar” aangegeven dat er sprake was van incidentele baten en lasten. Door onderstaande vergelijking van de realisatie van de incidentele baten en lasten met de begrotingscijfers ontstaat een (totaal)inzicht in de feitelijke afwijking van wat werd begroot en ook in wat alsnog – na einde van het begrotingsjaar - bij het opstellen en analyseren van de jaarrekeningcijfers als een incidentele bate dan wel last is gesignaleerd.</w:t>
      </w:r>
    </w:p>
    <w:p w14:paraId="78770040" w14:textId="77777777" w:rsidR="00447B2C" w:rsidRPr="00A52145" w:rsidRDefault="00447B2C" w:rsidP="00447B2C">
      <w:pPr>
        <w:rPr>
          <w:rFonts w:ascii="Arial" w:hAnsi="Arial" w:cs="Arial"/>
          <w:sz w:val="16"/>
          <w:szCs w:val="16"/>
        </w:rPr>
      </w:pPr>
    </w:p>
    <w:p w14:paraId="393DFC27" w14:textId="7B3576D2" w:rsidR="007F17E2" w:rsidRDefault="00687BE8" w:rsidP="00447B2C">
      <w:pPr>
        <w:rPr>
          <w:rFonts w:ascii="Arial" w:hAnsi="Arial" w:cs="Arial"/>
          <w:sz w:val="20"/>
          <w:szCs w:val="20"/>
        </w:rPr>
      </w:pPr>
      <w:r w:rsidRPr="00687BE8">
        <w:rPr>
          <w:noProof/>
          <w:lang w:eastAsia="nl-NL"/>
        </w:rPr>
        <w:drawing>
          <wp:inline distT="0" distB="0" distL="0" distR="0" wp14:anchorId="1DA32BF4" wp14:editId="39BF4E8E">
            <wp:extent cx="4867275" cy="4486275"/>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867275" cy="4486275"/>
                    </a:xfrm>
                    <a:prstGeom prst="rect">
                      <a:avLst/>
                    </a:prstGeom>
                    <a:noFill/>
                    <a:ln>
                      <a:noFill/>
                    </a:ln>
                  </pic:spPr>
                </pic:pic>
              </a:graphicData>
            </a:graphic>
          </wp:inline>
        </w:drawing>
      </w:r>
    </w:p>
    <w:p w14:paraId="73C43229" w14:textId="77777777" w:rsidR="000B68AA" w:rsidRPr="00A52145" w:rsidRDefault="000B68AA" w:rsidP="00447B2C">
      <w:pPr>
        <w:rPr>
          <w:rFonts w:ascii="Arial" w:hAnsi="Arial" w:cs="Arial"/>
          <w:sz w:val="16"/>
          <w:szCs w:val="16"/>
        </w:rPr>
      </w:pPr>
    </w:p>
    <w:p w14:paraId="19FF3518" w14:textId="77777777" w:rsidR="00447B2C" w:rsidRPr="00CD3750" w:rsidRDefault="00447B2C" w:rsidP="00447B2C">
      <w:pPr>
        <w:rPr>
          <w:rFonts w:ascii="Arial" w:hAnsi="Arial" w:cs="Arial"/>
          <w:sz w:val="20"/>
          <w:szCs w:val="20"/>
        </w:rPr>
      </w:pPr>
      <w:r w:rsidRPr="00CD3750">
        <w:rPr>
          <w:rFonts w:ascii="Arial" w:hAnsi="Arial" w:cs="Arial"/>
          <w:sz w:val="20"/>
          <w:szCs w:val="20"/>
        </w:rPr>
        <w:t>In de toelichting op het overzicht van baten en las</w:t>
      </w:r>
      <w:r w:rsidR="0046032F">
        <w:rPr>
          <w:rFonts w:ascii="Arial" w:hAnsi="Arial" w:cs="Arial"/>
          <w:sz w:val="20"/>
          <w:szCs w:val="20"/>
        </w:rPr>
        <w:t>ten in de jaarrekening over 2016</w:t>
      </w:r>
      <w:r w:rsidRPr="00CD3750">
        <w:rPr>
          <w:rFonts w:ascii="Arial" w:hAnsi="Arial" w:cs="Arial"/>
          <w:sz w:val="20"/>
          <w:szCs w:val="20"/>
        </w:rPr>
        <w:t xml:space="preserve"> zijn de belangrijke verschillen tussen de realisatie en de begroting na wijziging toegelicht. Hier volgt een toelichting op de gesignaleerde incidentele baten en laten bij het opstellen en analyseren van de jaarrekeningcijfers. </w:t>
      </w:r>
    </w:p>
    <w:p w14:paraId="6EA493C9" w14:textId="77777777" w:rsidR="00447B2C" w:rsidRPr="00A52145" w:rsidRDefault="00447B2C" w:rsidP="00447B2C">
      <w:pPr>
        <w:rPr>
          <w:rFonts w:ascii="Arial" w:hAnsi="Arial" w:cs="Arial"/>
          <w:sz w:val="16"/>
          <w:szCs w:val="16"/>
        </w:rPr>
      </w:pPr>
    </w:p>
    <w:p w14:paraId="3AC67D75" w14:textId="77777777" w:rsidR="00447B2C" w:rsidRDefault="00447B2C" w:rsidP="00447B2C">
      <w:pPr>
        <w:rPr>
          <w:rFonts w:ascii="Arial" w:hAnsi="Arial" w:cs="Arial"/>
          <w:b/>
          <w:sz w:val="20"/>
          <w:szCs w:val="20"/>
        </w:rPr>
      </w:pPr>
      <w:r w:rsidRPr="00CD3750">
        <w:rPr>
          <w:rFonts w:ascii="Arial" w:hAnsi="Arial" w:cs="Arial"/>
          <w:b/>
          <w:sz w:val="20"/>
          <w:szCs w:val="20"/>
        </w:rPr>
        <w:t>Baten</w:t>
      </w:r>
    </w:p>
    <w:p w14:paraId="6A4D4A53" w14:textId="77777777" w:rsidR="00535CD4" w:rsidRPr="00A52145" w:rsidRDefault="00535CD4" w:rsidP="00447B2C">
      <w:pPr>
        <w:rPr>
          <w:rFonts w:ascii="Arial" w:hAnsi="Arial" w:cs="Arial"/>
          <w:sz w:val="16"/>
          <w:szCs w:val="16"/>
        </w:rPr>
      </w:pPr>
    </w:p>
    <w:p w14:paraId="5BFA160D" w14:textId="68635C75" w:rsidR="000908B7" w:rsidRPr="000908B7" w:rsidRDefault="000908B7" w:rsidP="00447B2C">
      <w:pPr>
        <w:rPr>
          <w:rFonts w:ascii="Arial" w:hAnsi="Arial" w:cs="Arial"/>
          <w:i/>
          <w:sz w:val="20"/>
          <w:szCs w:val="20"/>
        </w:rPr>
      </w:pPr>
      <w:r w:rsidRPr="000908B7">
        <w:rPr>
          <w:rFonts w:ascii="Arial" w:hAnsi="Arial" w:cs="Arial"/>
          <w:i/>
          <w:sz w:val="20"/>
          <w:szCs w:val="20"/>
        </w:rPr>
        <w:t>Samenleving</w:t>
      </w:r>
    </w:p>
    <w:p w14:paraId="242CDE92" w14:textId="6CBA66FE" w:rsidR="000908B7" w:rsidRDefault="003E5012" w:rsidP="00473522">
      <w:pPr>
        <w:spacing w:line="240" w:lineRule="auto"/>
        <w:rPr>
          <w:rFonts w:ascii="Arial" w:eastAsia="Times New Roman" w:hAnsi="Arial" w:cs="Arial"/>
          <w:color w:val="000000"/>
          <w:sz w:val="20"/>
          <w:szCs w:val="20"/>
          <w:lang w:eastAsia="nl-NL"/>
        </w:rPr>
      </w:pPr>
      <w:r>
        <w:rPr>
          <w:rFonts w:ascii="Arial" w:hAnsi="Arial" w:cs="Arial"/>
          <w:sz w:val="20"/>
          <w:szCs w:val="20"/>
        </w:rPr>
        <w:t>Dit</w:t>
      </w:r>
      <w:r w:rsidR="000908B7">
        <w:rPr>
          <w:rFonts w:ascii="Arial" w:hAnsi="Arial" w:cs="Arial"/>
          <w:sz w:val="20"/>
          <w:szCs w:val="20"/>
        </w:rPr>
        <w:t xml:space="preserve"> voordeel wordt </w:t>
      </w:r>
      <w:r>
        <w:rPr>
          <w:rFonts w:ascii="Arial" w:hAnsi="Arial" w:cs="Arial"/>
          <w:sz w:val="20"/>
          <w:szCs w:val="20"/>
        </w:rPr>
        <w:t>v</w:t>
      </w:r>
      <w:r w:rsidR="000908B7">
        <w:rPr>
          <w:rFonts w:ascii="Arial" w:hAnsi="Arial" w:cs="Arial"/>
          <w:sz w:val="20"/>
          <w:szCs w:val="20"/>
        </w:rPr>
        <w:t>eroorzaakt door</w:t>
      </w:r>
      <w:r w:rsidR="00473522" w:rsidRPr="00473522">
        <w:rPr>
          <w:rFonts w:ascii="Arial" w:eastAsia="Times New Roman" w:hAnsi="Arial" w:cs="Arial"/>
          <w:color w:val="000000"/>
          <w:sz w:val="20"/>
          <w:szCs w:val="20"/>
          <w:lang w:eastAsia="nl-NL"/>
        </w:rPr>
        <w:t xml:space="preserve"> </w:t>
      </w:r>
      <w:r w:rsidR="00473522">
        <w:rPr>
          <w:rFonts w:ascii="Arial" w:eastAsia="Times New Roman" w:hAnsi="Arial" w:cs="Arial"/>
          <w:color w:val="000000"/>
          <w:sz w:val="20"/>
          <w:szCs w:val="20"/>
          <w:lang w:eastAsia="nl-NL"/>
        </w:rPr>
        <w:t xml:space="preserve">een </w:t>
      </w:r>
      <w:r w:rsidR="00F07092">
        <w:rPr>
          <w:rFonts w:ascii="Arial" w:eastAsia="Times New Roman" w:hAnsi="Arial" w:cs="Arial"/>
          <w:color w:val="000000"/>
          <w:sz w:val="20"/>
          <w:szCs w:val="20"/>
          <w:lang w:eastAsia="nl-NL"/>
        </w:rPr>
        <w:t>lagere bijdrage</w:t>
      </w:r>
      <w:r w:rsidR="00473522">
        <w:rPr>
          <w:rFonts w:ascii="Arial" w:eastAsia="Times New Roman" w:hAnsi="Arial" w:cs="Arial"/>
          <w:color w:val="000000"/>
          <w:sz w:val="20"/>
          <w:szCs w:val="20"/>
          <w:lang w:eastAsia="nl-NL"/>
        </w:rPr>
        <w:t xml:space="preserve"> van € 660.000 op beschermd wonen. </w:t>
      </w:r>
      <w:r w:rsidR="00473522" w:rsidRPr="000745D9">
        <w:rPr>
          <w:rFonts w:ascii="Arial" w:eastAsia="Times New Roman" w:hAnsi="Arial" w:cs="Arial"/>
          <w:color w:val="000000"/>
          <w:sz w:val="20"/>
          <w:szCs w:val="20"/>
          <w:lang w:eastAsia="nl-NL"/>
        </w:rPr>
        <w:t>Op basis van een voorlopige</w:t>
      </w:r>
      <w:r w:rsidR="00473522" w:rsidRPr="004E7E28">
        <w:rPr>
          <w:rFonts w:ascii="Arial" w:eastAsia="Times New Roman" w:hAnsi="Arial" w:cs="Arial"/>
          <w:color w:val="000000"/>
          <w:sz w:val="20"/>
          <w:szCs w:val="20"/>
          <w:lang w:eastAsia="nl-NL"/>
        </w:rPr>
        <w:t xml:space="preserve"> afrekening 2016 verwacht de gemeente Dordrecht als centrumgemeente een </w:t>
      </w:r>
      <w:r w:rsidR="0011182D">
        <w:rPr>
          <w:rFonts w:ascii="Arial" w:eastAsia="Times New Roman" w:hAnsi="Arial" w:cs="Arial"/>
          <w:color w:val="000000"/>
          <w:sz w:val="20"/>
          <w:szCs w:val="20"/>
          <w:lang w:eastAsia="nl-NL"/>
        </w:rPr>
        <w:t xml:space="preserve">incidenteel </w:t>
      </w:r>
      <w:r w:rsidR="00473522" w:rsidRPr="004E7E28">
        <w:rPr>
          <w:rFonts w:ascii="Arial" w:eastAsia="Times New Roman" w:hAnsi="Arial" w:cs="Arial"/>
          <w:color w:val="000000"/>
          <w:sz w:val="20"/>
          <w:szCs w:val="20"/>
          <w:lang w:eastAsia="nl-NL"/>
        </w:rPr>
        <w:t>voordelig resultaat</w:t>
      </w:r>
      <w:r w:rsidR="0011182D">
        <w:rPr>
          <w:rFonts w:ascii="Arial" w:eastAsia="Times New Roman" w:hAnsi="Arial" w:cs="Arial"/>
          <w:color w:val="000000"/>
          <w:sz w:val="20"/>
          <w:szCs w:val="20"/>
          <w:lang w:eastAsia="nl-NL"/>
        </w:rPr>
        <w:t>.</w:t>
      </w:r>
      <w:r w:rsidR="00D01F21">
        <w:rPr>
          <w:rFonts w:ascii="Arial" w:eastAsia="Times New Roman" w:hAnsi="Arial" w:cs="Arial"/>
          <w:color w:val="000000"/>
          <w:sz w:val="20"/>
          <w:szCs w:val="20"/>
          <w:lang w:eastAsia="nl-NL"/>
        </w:rPr>
        <w:t xml:space="preserve"> Daarnaast is meer vrijgevallen uit onderhoudsvoorzieningen en zijn de inkomsten in het theater en bij sportvoorzieningen hoger.</w:t>
      </w:r>
    </w:p>
    <w:p w14:paraId="1A352E34" w14:textId="77777777" w:rsidR="00473522" w:rsidRPr="00A52145" w:rsidRDefault="00473522" w:rsidP="00A52145">
      <w:pPr>
        <w:rPr>
          <w:rFonts w:ascii="Arial" w:hAnsi="Arial" w:cs="Arial"/>
          <w:sz w:val="16"/>
          <w:szCs w:val="16"/>
        </w:rPr>
      </w:pPr>
    </w:p>
    <w:p w14:paraId="053A3725" w14:textId="41805EA2" w:rsidR="00473522" w:rsidRPr="00473522" w:rsidRDefault="00473522" w:rsidP="00473522">
      <w:pPr>
        <w:spacing w:line="240" w:lineRule="auto"/>
        <w:rPr>
          <w:rFonts w:ascii="Arial" w:eastAsia="Times New Roman" w:hAnsi="Arial" w:cs="Arial"/>
          <w:i/>
          <w:color w:val="000000"/>
          <w:sz w:val="20"/>
          <w:szCs w:val="20"/>
          <w:lang w:eastAsia="nl-NL"/>
        </w:rPr>
      </w:pPr>
      <w:r w:rsidRPr="00473522">
        <w:rPr>
          <w:rFonts w:ascii="Arial" w:eastAsia="Times New Roman" w:hAnsi="Arial" w:cs="Arial"/>
          <w:i/>
          <w:color w:val="000000"/>
          <w:sz w:val="20"/>
          <w:szCs w:val="20"/>
          <w:lang w:eastAsia="nl-NL"/>
        </w:rPr>
        <w:t>Ruimte</w:t>
      </w:r>
    </w:p>
    <w:p w14:paraId="667AFFC0" w14:textId="6F3BE428" w:rsidR="00473522" w:rsidRPr="00B66009" w:rsidRDefault="003E5012" w:rsidP="00473522">
      <w:pPr>
        <w:spacing w:line="240" w:lineRule="auto"/>
        <w:rPr>
          <w:rFonts w:ascii="Arial" w:eastAsia="Times New Roman" w:hAnsi="Arial" w:cs="Arial"/>
          <w:sz w:val="20"/>
          <w:szCs w:val="20"/>
          <w:lang w:eastAsia="nl-NL"/>
        </w:rPr>
      </w:pPr>
      <w:r>
        <w:rPr>
          <w:rFonts w:ascii="Arial" w:hAnsi="Arial" w:cs="Arial"/>
          <w:sz w:val="20"/>
          <w:szCs w:val="20"/>
        </w:rPr>
        <w:t>Dit betreft de</w:t>
      </w:r>
      <w:r w:rsidR="008355D8">
        <w:rPr>
          <w:rFonts w:ascii="Arial" w:hAnsi="Arial" w:cs="Arial"/>
          <w:sz w:val="20"/>
          <w:szCs w:val="20"/>
        </w:rPr>
        <w:t xml:space="preserve"> vrijval van voorzieningen,</w:t>
      </w:r>
      <w:r w:rsidR="00D01F21">
        <w:rPr>
          <w:rFonts w:ascii="Arial" w:hAnsi="Arial" w:cs="Arial"/>
          <w:sz w:val="20"/>
          <w:szCs w:val="20"/>
        </w:rPr>
        <w:t xml:space="preserve"> </w:t>
      </w:r>
      <w:r>
        <w:rPr>
          <w:rFonts w:ascii="Arial" w:hAnsi="Arial" w:cs="Arial"/>
          <w:sz w:val="20"/>
          <w:szCs w:val="20"/>
        </w:rPr>
        <w:t xml:space="preserve">de </w:t>
      </w:r>
      <w:r w:rsidR="00D01F21">
        <w:rPr>
          <w:rFonts w:ascii="Arial" w:hAnsi="Arial" w:cs="Arial"/>
          <w:sz w:val="20"/>
          <w:szCs w:val="20"/>
        </w:rPr>
        <w:t>winst</w:t>
      </w:r>
      <w:r w:rsidR="008355D8">
        <w:rPr>
          <w:rFonts w:ascii="Arial" w:hAnsi="Arial" w:cs="Arial"/>
          <w:sz w:val="20"/>
          <w:szCs w:val="20"/>
        </w:rPr>
        <w:t xml:space="preserve">neming in de grondexploitatie en de subsidie voor het </w:t>
      </w:r>
      <w:r w:rsidR="008355D8" w:rsidRPr="0013329A">
        <w:rPr>
          <w:rFonts w:ascii="Arial" w:eastAsia="Times New Roman" w:hAnsi="Arial" w:cs="Arial"/>
          <w:sz w:val="20"/>
          <w:szCs w:val="20"/>
          <w:lang w:eastAsia="nl-NL"/>
        </w:rPr>
        <w:t>project fietsroute Beneden Merwede</w:t>
      </w:r>
      <w:r w:rsidR="008355D8">
        <w:rPr>
          <w:rFonts w:ascii="Arial" w:hAnsi="Arial" w:cs="Arial"/>
          <w:sz w:val="20"/>
          <w:szCs w:val="20"/>
        </w:rPr>
        <w:t>.</w:t>
      </w:r>
    </w:p>
    <w:p w14:paraId="17B24477" w14:textId="77777777" w:rsidR="00473522" w:rsidRPr="00A52145" w:rsidRDefault="00473522" w:rsidP="00A52145">
      <w:pPr>
        <w:rPr>
          <w:rFonts w:ascii="Arial" w:hAnsi="Arial" w:cs="Arial"/>
          <w:sz w:val="16"/>
          <w:szCs w:val="16"/>
        </w:rPr>
      </w:pPr>
    </w:p>
    <w:p w14:paraId="09FA71EE" w14:textId="77777777" w:rsidR="00473522" w:rsidRDefault="00473522" w:rsidP="00473522">
      <w:pPr>
        <w:rPr>
          <w:rFonts w:ascii="Arial" w:hAnsi="Arial" w:cs="Arial"/>
          <w:i/>
          <w:sz w:val="20"/>
          <w:szCs w:val="20"/>
        </w:rPr>
      </w:pPr>
      <w:r>
        <w:rPr>
          <w:rFonts w:ascii="Arial" w:hAnsi="Arial" w:cs="Arial"/>
          <w:i/>
          <w:sz w:val="20"/>
          <w:szCs w:val="20"/>
        </w:rPr>
        <w:t>Bestuur en regio</w:t>
      </w:r>
    </w:p>
    <w:p w14:paraId="67ACC29F" w14:textId="3229367C" w:rsidR="003E5012" w:rsidRDefault="003E5012" w:rsidP="00473522">
      <w:pPr>
        <w:rPr>
          <w:rFonts w:ascii="Arial" w:hAnsi="Arial" w:cs="Arial"/>
          <w:i/>
          <w:sz w:val="20"/>
          <w:szCs w:val="20"/>
        </w:rPr>
      </w:pPr>
      <w:r>
        <w:rPr>
          <w:rFonts w:ascii="Arial" w:hAnsi="Arial" w:cs="Arial"/>
          <w:sz w:val="20"/>
          <w:szCs w:val="20"/>
        </w:rPr>
        <w:t>In 2016 heeft een</w:t>
      </w:r>
      <w:r w:rsidR="00CB1BA1">
        <w:rPr>
          <w:rFonts w:ascii="Arial" w:hAnsi="Arial" w:cs="Arial"/>
          <w:sz w:val="20"/>
          <w:szCs w:val="20"/>
        </w:rPr>
        <w:t xml:space="preserve"> pensioenoverdracht van een wethouder</w:t>
      </w:r>
      <w:r>
        <w:rPr>
          <w:rFonts w:ascii="Arial" w:hAnsi="Arial" w:cs="Arial"/>
          <w:sz w:val="20"/>
          <w:szCs w:val="20"/>
        </w:rPr>
        <w:t xml:space="preserve"> plaatsgevonden</w:t>
      </w:r>
      <w:r w:rsidR="00CB1BA1">
        <w:rPr>
          <w:rFonts w:ascii="Arial" w:hAnsi="Arial" w:cs="Arial"/>
          <w:sz w:val="20"/>
          <w:szCs w:val="20"/>
        </w:rPr>
        <w:t>.</w:t>
      </w:r>
      <w:r>
        <w:rPr>
          <w:rFonts w:ascii="Arial" w:hAnsi="Arial" w:cs="Arial"/>
          <w:sz w:val="20"/>
          <w:szCs w:val="20"/>
        </w:rPr>
        <w:t xml:space="preserve"> Dit bedrag is doorgestort </w:t>
      </w:r>
      <w:r w:rsidR="00D8216F">
        <w:rPr>
          <w:rFonts w:ascii="Arial" w:hAnsi="Arial" w:cs="Arial"/>
          <w:sz w:val="20"/>
          <w:szCs w:val="20"/>
        </w:rPr>
        <w:t>in</w:t>
      </w:r>
      <w:r>
        <w:rPr>
          <w:rFonts w:ascii="Arial" w:hAnsi="Arial" w:cs="Arial"/>
          <w:sz w:val="20"/>
          <w:szCs w:val="20"/>
        </w:rPr>
        <w:t xml:space="preserve"> de voorziening (zie incidentele lasten).</w:t>
      </w:r>
    </w:p>
    <w:p w14:paraId="49E6C874" w14:textId="77777777" w:rsidR="00BD752F" w:rsidRDefault="00BD752F" w:rsidP="00473522">
      <w:pPr>
        <w:autoSpaceDE w:val="0"/>
        <w:autoSpaceDN w:val="0"/>
        <w:adjustRightInd w:val="0"/>
        <w:spacing w:line="240" w:lineRule="auto"/>
        <w:rPr>
          <w:rFonts w:ascii="Arial" w:hAnsi="Arial" w:cs="Arial"/>
          <w:i/>
          <w:sz w:val="20"/>
          <w:szCs w:val="20"/>
        </w:rPr>
      </w:pPr>
    </w:p>
    <w:p w14:paraId="1CE77DAB" w14:textId="08A7BA80" w:rsidR="00473522" w:rsidRDefault="00473522" w:rsidP="00473522">
      <w:pPr>
        <w:autoSpaceDE w:val="0"/>
        <w:autoSpaceDN w:val="0"/>
        <w:adjustRightInd w:val="0"/>
        <w:spacing w:line="240" w:lineRule="auto"/>
        <w:rPr>
          <w:rFonts w:ascii="Arial" w:hAnsi="Arial" w:cs="Arial"/>
          <w:i/>
          <w:sz w:val="20"/>
          <w:szCs w:val="20"/>
        </w:rPr>
      </w:pPr>
      <w:r>
        <w:rPr>
          <w:rFonts w:ascii="Arial" w:hAnsi="Arial" w:cs="Arial"/>
          <w:i/>
          <w:sz w:val="20"/>
          <w:szCs w:val="20"/>
        </w:rPr>
        <w:lastRenderedPageBreak/>
        <w:t>Algemene dekkingsmiddelen</w:t>
      </w:r>
    </w:p>
    <w:p w14:paraId="77CCD8D7" w14:textId="0DC8EB21" w:rsidR="00473522" w:rsidRDefault="008355D8" w:rsidP="00473522">
      <w:pPr>
        <w:autoSpaceDE w:val="0"/>
        <w:autoSpaceDN w:val="0"/>
        <w:adjustRightInd w:val="0"/>
        <w:spacing w:line="240" w:lineRule="auto"/>
        <w:rPr>
          <w:rFonts w:ascii="Arial" w:hAnsi="Arial" w:cs="Arial"/>
          <w:sz w:val="20"/>
          <w:szCs w:val="20"/>
        </w:rPr>
      </w:pPr>
      <w:r>
        <w:rPr>
          <w:rFonts w:ascii="Arial" w:hAnsi="Arial" w:cs="Arial"/>
          <w:sz w:val="20"/>
          <w:szCs w:val="20"/>
        </w:rPr>
        <w:t>Dit betreft het saldo van de afrekening over voorgaande jaren van de</w:t>
      </w:r>
      <w:r w:rsidR="001879EB">
        <w:rPr>
          <w:rFonts w:ascii="Arial" w:hAnsi="Arial" w:cs="Arial"/>
          <w:sz w:val="20"/>
          <w:szCs w:val="20"/>
        </w:rPr>
        <w:t xml:space="preserve"> algemene uitkering</w:t>
      </w:r>
      <w:r>
        <w:rPr>
          <w:rFonts w:ascii="Arial" w:hAnsi="Arial" w:cs="Arial"/>
          <w:sz w:val="20"/>
          <w:szCs w:val="20"/>
        </w:rPr>
        <w:t xml:space="preserve"> en een nadelig renteresultaat.</w:t>
      </w:r>
    </w:p>
    <w:p w14:paraId="30666689" w14:textId="77777777" w:rsidR="001879EB" w:rsidRDefault="001879EB" w:rsidP="00473522">
      <w:pPr>
        <w:autoSpaceDE w:val="0"/>
        <w:autoSpaceDN w:val="0"/>
        <w:adjustRightInd w:val="0"/>
        <w:spacing w:line="240" w:lineRule="auto"/>
        <w:rPr>
          <w:rFonts w:ascii="Arial" w:hAnsi="Arial" w:cs="Arial"/>
          <w:sz w:val="20"/>
          <w:szCs w:val="20"/>
        </w:rPr>
      </w:pPr>
    </w:p>
    <w:p w14:paraId="1B33E9D1" w14:textId="50A61D18" w:rsidR="001879EB" w:rsidRPr="001879EB" w:rsidRDefault="001879EB" w:rsidP="00473522">
      <w:pPr>
        <w:autoSpaceDE w:val="0"/>
        <w:autoSpaceDN w:val="0"/>
        <w:adjustRightInd w:val="0"/>
        <w:spacing w:line="240" w:lineRule="auto"/>
        <w:rPr>
          <w:rFonts w:ascii="Arial" w:hAnsi="Arial" w:cs="Arial"/>
          <w:i/>
          <w:sz w:val="20"/>
          <w:szCs w:val="20"/>
        </w:rPr>
      </w:pPr>
      <w:r w:rsidRPr="001879EB">
        <w:rPr>
          <w:rFonts w:ascii="Arial" w:hAnsi="Arial" w:cs="Arial"/>
          <w:i/>
          <w:sz w:val="20"/>
          <w:szCs w:val="20"/>
        </w:rPr>
        <w:t xml:space="preserve">Mutatie reserves </w:t>
      </w:r>
    </w:p>
    <w:p w14:paraId="63785A7A" w14:textId="4A0BC554" w:rsidR="001879EB" w:rsidRDefault="003E5012" w:rsidP="00D86008">
      <w:pPr>
        <w:autoSpaceDE w:val="0"/>
        <w:autoSpaceDN w:val="0"/>
        <w:adjustRightInd w:val="0"/>
        <w:spacing w:line="240" w:lineRule="auto"/>
        <w:rPr>
          <w:rFonts w:ascii="Arial" w:hAnsi="Arial" w:cs="Arial"/>
          <w:sz w:val="20"/>
          <w:szCs w:val="20"/>
        </w:rPr>
      </w:pPr>
      <w:r>
        <w:rPr>
          <w:rFonts w:ascii="Arial" w:hAnsi="Arial" w:cs="Arial"/>
          <w:sz w:val="20"/>
          <w:szCs w:val="20"/>
        </w:rPr>
        <w:t xml:space="preserve">Mutaties in reserves zijn hoofdzakelijk incidenteel. </w:t>
      </w:r>
      <w:r w:rsidR="00B62C41">
        <w:rPr>
          <w:rFonts w:ascii="Arial" w:hAnsi="Arial" w:cs="Arial"/>
          <w:sz w:val="20"/>
          <w:szCs w:val="20"/>
        </w:rPr>
        <w:t>Alleen bestemmingsreserve sportcentrum heeft een structureel karakter. Deze wordt ingezet ter dekking van kapitaallasten.</w:t>
      </w:r>
    </w:p>
    <w:p w14:paraId="52FE13D0" w14:textId="77777777" w:rsidR="00D86008" w:rsidRPr="00473522" w:rsidRDefault="00D86008" w:rsidP="00D86008">
      <w:pPr>
        <w:autoSpaceDE w:val="0"/>
        <w:autoSpaceDN w:val="0"/>
        <w:adjustRightInd w:val="0"/>
        <w:spacing w:line="240" w:lineRule="auto"/>
        <w:rPr>
          <w:rFonts w:ascii="Arial" w:hAnsi="Arial" w:cs="Arial"/>
          <w:sz w:val="20"/>
          <w:szCs w:val="20"/>
        </w:rPr>
      </w:pPr>
    </w:p>
    <w:p w14:paraId="682A5F29" w14:textId="77777777" w:rsidR="00447B2C" w:rsidRPr="00CD3750" w:rsidRDefault="00447B2C" w:rsidP="00447B2C">
      <w:pPr>
        <w:rPr>
          <w:rFonts w:ascii="Arial" w:hAnsi="Arial" w:cs="Arial"/>
          <w:b/>
          <w:sz w:val="20"/>
          <w:szCs w:val="20"/>
        </w:rPr>
      </w:pPr>
      <w:r w:rsidRPr="00CD3750">
        <w:rPr>
          <w:rFonts w:ascii="Arial" w:hAnsi="Arial" w:cs="Arial"/>
          <w:b/>
          <w:sz w:val="20"/>
          <w:szCs w:val="20"/>
        </w:rPr>
        <w:t>Lasten</w:t>
      </w:r>
    </w:p>
    <w:p w14:paraId="26D1BBCB" w14:textId="77777777" w:rsidR="00D86008" w:rsidRDefault="00D86008" w:rsidP="00D86008">
      <w:pPr>
        <w:rPr>
          <w:rFonts w:ascii="Arial" w:hAnsi="Arial" w:cs="Arial"/>
          <w:i/>
          <w:sz w:val="20"/>
          <w:szCs w:val="20"/>
        </w:rPr>
      </w:pPr>
    </w:p>
    <w:p w14:paraId="3F419229" w14:textId="77777777" w:rsidR="00D86008" w:rsidRPr="000908B7" w:rsidRDefault="00D86008" w:rsidP="00D86008">
      <w:pPr>
        <w:rPr>
          <w:rFonts w:ascii="Arial" w:hAnsi="Arial" w:cs="Arial"/>
          <w:i/>
          <w:sz w:val="20"/>
          <w:szCs w:val="20"/>
        </w:rPr>
      </w:pPr>
      <w:r w:rsidRPr="000908B7">
        <w:rPr>
          <w:rFonts w:ascii="Arial" w:hAnsi="Arial" w:cs="Arial"/>
          <w:i/>
          <w:sz w:val="20"/>
          <w:szCs w:val="20"/>
        </w:rPr>
        <w:t>Samenleving</w:t>
      </w:r>
    </w:p>
    <w:p w14:paraId="289BCF59" w14:textId="19FD43C6" w:rsidR="00D86008" w:rsidRPr="00D86008" w:rsidRDefault="00F07092" w:rsidP="00D86008">
      <w:pPr>
        <w:spacing w:line="240" w:lineRule="auto"/>
        <w:rPr>
          <w:rFonts w:ascii="Arial" w:eastAsia="Times New Roman" w:hAnsi="Arial" w:cs="Arial"/>
          <w:color w:val="000000"/>
          <w:sz w:val="20"/>
          <w:szCs w:val="20"/>
          <w:lang w:eastAsia="nl-NL"/>
        </w:rPr>
      </w:pPr>
      <w:r>
        <w:rPr>
          <w:rFonts w:ascii="Arial" w:hAnsi="Arial" w:cs="Arial"/>
          <w:sz w:val="20"/>
          <w:szCs w:val="20"/>
        </w:rPr>
        <w:t xml:space="preserve">In 2016 zijn de </w:t>
      </w:r>
      <w:r w:rsidR="00B62C41">
        <w:rPr>
          <w:rFonts w:ascii="Arial" w:hAnsi="Arial" w:cs="Arial"/>
          <w:sz w:val="20"/>
          <w:szCs w:val="20"/>
        </w:rPr>
        <w:t xml:space="preserve">kosten voor </w:t>
      </w:r>
      <w:r w:rsidR="00D86008" w:rsidRPr="00D86008">
        <w:rPr>
          <w:rFonts w:ascii="Arial" w:eastAsia="Times New Roman" w:hAnsi="Arial" w:cs="Arial"/>
          <w:bCs/>
          <w:sz w:val="20"/>
          <w:szCs w:val="20"/>
          <w:lang w:eastAsia="nl-NL"/>
        </w:rPr>
        <w:t xml:space="preserve">inburgering nieuwkomers </w:t>
      </w:r>
      <w:r w:rsidR="00B62C41">
        <w:rPr>
          <w:rFonts w:ascii="Arial" w:eastAsia="Times New Roman" w:hAnsi="Arial" w:cs="Arial"/>
          <w:bCs/>
          <w:sz w:val="20"/>
          <w:szCs w:val="20"/>
          <w:lang w:eastAsia="nl-NL"/>
        </w:rPr>
        <w:t>en het regionale</w:t>
      </w:r>
      <w:r w:rsidR="00D86008" w:rsidRPr="00D86008">
        <w:rPr>
          <w:rFonts w:ascii="Arial" w:eastAsia="Times New Roman" w:hAnsi="Arial" w:cs="Arial"/>
          <w:color w:val="000000"/>
          <w:sz w:val="20"/>
          <w:szCs w:val="20"/>
          <w:lang w:eastAsia="nl-NL"/>
        </w:rPr>
        <w:t xml:space="preserve"> Wmo </w:t>
      </w:r>
      <w:r w:rsidR="00B62C41">
        <w:rPr>
          <w:rFonts w:ascii="Arial" w:eastAsia="Times New Roman" w:hAnsi="Arial" w:cs="Arial"/>
          <w:color w:val="000000"/>
          <w:sz w:val="20"/>
          <w:szCs w:val="20"/>
          <w:lang w:eastAsia="nl-NL"/>
        </w:rPr>
        <w:t>budget</w:t>
      </w:r>
      <w:r>
        <w:rPr>
          <w:rFonts w:ascii="Arial" w:eastAsia="Times New Roman" w:hAnsi="Arial" w:cs="Arial"/>
          <w:color w:val="000000"/>
          <w:sz w:val="20"/>
          <w:szCs w:val="20"/>
          <w:lang w:eastAsia="nl-NL"/>
        </w:rPr>
        <w:t xml:space="preserve"> lager uitgevallen</w:t>
      </w:r>
      <w:r w:rsidR="00B62C41">
        <w:rPr>
          <w:rFonts w:ascii="Arial" w:eastAsia="Times New Roman" w:hAnsi="Arial" w:cs="Arial"/>
          <w:color w:val="000000"/>
          <w:sz w:val="20"/>
          <w:szCs w:val="20"/>
          <w:lang w:eastAsia="nl-NL"/>
        </w:rPr>
        <w:t>. Daarnaast is het onderzoeksbudget voor de toekomst van de VO-scholen niet volledig besteed.</w:t>
      </w:r>
    </w:p>
    <w:p w14:paraId="44A41EFC" w14:textId="2F92AA4B" w:rsidR="00D86008" w:rsidRDefault="00D86008" w:rsidP="00D86008">
      <w:pPr>
        <w:spacing w:line="240" w:lineRule="auto"/>
        <w:rPr>
          <w:rFonts w:ascii="Arial" w:eastAsia="Times New Roman" w:hAnsi="Arial" w:cs="Arial"/>
          <w:color w:val="000000"/>
          <w:sz w:val="20"/>
          <w:szCs w:val="20"/>
          <w:lang w:eastAsia="nl-NL"/>
        </w:rPr>
      </w:pPr>
    </w:p>
    <w:p w14:paraId="67458A94" w14:textId="77777777" w:rsidR="00D86008" w:rsidRPr="00473522" w:rsidRDefault="00D86008" w:rsidP="00D86008">
      <w:pPr>
        <w:spacing w:line="240" w:lineRule="auto"/>
        <w:rPr>
          <w:rFonts w:ascii="Arial" w:eastAsia="Times New Roman" w:hAnsi="Arial" w:cs="Arial"/>
          <w:i/>
          <w:color w:val="000000"/>
          <w:sz w:val="20"/>
          <w:szCs w:val="20"/>
          <w:lang w:eastAsia="nl-NL"/>
        </w:rPr>
      </w:pPr>
      <w:r w:rsidRPr="00473522">
        <w:rPr>
          <w:rFonts w:ascii="Arial" w:eastAsia="Times New Roman" w:hAnsi="Arial" w:cs="Arial"/>
          <w:i/>
          <w:color w:val="000000"/>
          <w:sz w:val="20"/>
          <w:szCs w:val="20"/>
          <w:lang w:eastAsia="nl-NL"/>
        </w:rPr>
        <w:t>Ruimte</w:t>
      </w:r>
    </w:p>
    <w:p w14:paraId="780B6043" w14:textId="5DA052B5" w:rsidR="00D8216F" w:rsidRDefault="00D8216F" w:rsidP="00D86008">
      <w:pPr>
        <w:spacing w:line="240" w:lineRule="auto"/>
        <w:rPr>
          <w:rFonts w:ascii="Arial" w:hAnsi="Arial" w:cs="Arial"/>
          <w:sz w:val="20"/>
          <w:szCs w:val="20"/>
        </w:rPr>
      </w:pPr>
      <w:r>
        <w:rPr>
          <w:rFonts w:ascii="Arial" w:hAnsi="Arial" w:cs="Arial"/>
          <w:sz w:val="20"/>
          <w:szCs w:val="20"/>
        </w:rPr>
        <w:t>Dit betreft hoofdzakelijk de storting in de reserve calculatieverschillen riolering, de aanvulling van verliesvoorzieningen grondexploitaties</w:t>
      </w:r>
      <w:r w:rsidRPr="00D8216F">
        <w:rPr>
          <w:rFonts w:ascii="Arial" w:hAnsi="Arial" w:cs="Arial"/>
          <w:sz w:val="20"/>
          <w:szCs w:val="20"/>
        </w:rPr>
        <w:t xml:space="preserve"> </w:t>
      </w:r>
      <w:r>
        <w:rPr>
          <w:rFonts w:ascii="Arial" w:hAnsi="Arial" w:cs="Arial"/>
          <w:sz w:val="20"/>
          <w:szCs w:val="20"/>
        </w:rPr>
        <w:t xml:space="preserve">en de projectkosten van de </w:t>
      </w:r>
      <w:r w:rsidRPr="0013329A">
        <w:rPr>
          <w:rFonts w:ascii="Arial" w:eastAsia="Times New Roman" w:hAnsi="Arial" w:cs="Arial"/>
          <w:sz w:val="20"/>
          <w:szCs w:val="20"/>
          <w:lang w:eastAsia="nl-NL"/>
        </w:rPr>
        <w:t>fietsroute Beneden Merwede</w:t>
      </w:r>
      <w:r>
        <w:rPr>
          <w:rFonts w:ascii="Arial" w:hAnsi="Arial" w:cs="Arial"/>
          <w:sz w:val="20"/>
          <w:szCs w:val="20"/>
        </w:rPr>
        <w:t>..</w:t>
      </w:r>
    </w:p>
    <w:p w14:paraId="21527048" w14:textId="77777777" w:rsidR="00D8216F" w:rsidRDefault="00D8216F" w:rsidP="00D86008">
      <w:pPr>
        <w:spacing w:line="240" w:lineRule="auto"/>
        <w:rPr>
          <w:rFonts w:ascii="Arial" w:hAnsi="Arial" w:cs="Arial"/>
          <w:sz w:val="20"/>
          <w:szCs w:val="20"/>
        </w:rPr>
      </w:pPr>
    </w:p>
    <w:p w14:paraId="4A250AD1" w14:textId="77777777" w:rsidR="00D86008" w:rsidRDefault="00D86008" w:rsidP="00D86008">
      <w:pPr>
        <w:rPr>
          <w:rFonts w:ascii="Arial" w:hAnsi="Arial" w:cs="Arial"/>
          <w:i/>
          <w:sz w:val="20"/>
          <w:szCs w:val="20"/>
        </w:rPr>
      </w:pPr>
      <w:r>
        <w:rPr>
          <w:rFonts w:ascii="Arial" w:hAnsi="Arial" w:cs="Arial"/>
          <w:i/>
          <w:sz w:val="20"/>
          <w:szCs w:val="20"/>
        </w:rPr>
        <w:t>Bestuur en regio</w:t>
      </w:r>
    </w:p>
    <w:p w14:paraId="5A561B39" w14:textId="783B3A0F" w:rsidR="00D8216F" w:rsidRDefault="00D8216F" w:rsidP="00D8216F">
      <w:pPr>
        <w:spacing w:line="240" w:lineRule="auto"/>
        <w:rPr>
          <w:rFonts w:ascii="Arial" w:eastAsia="Times New Roman" w:hAnsi="Arial" w:cs="Arial"/>
          <w:color w:val="000000"/>
          <w:sz w:val="20"/>
          <w:szCs w:val="20"/>
          <w:lang w:eastAsia="nl-NL"/>
        </w:rPr>
      </w:pPr>
      <w:r w:rsidRPr="00D8216F">
        <w:rPr>
          <w:rFonts w:ascii="Arial" w:hAnsi="Arial" w:cs="Arial"/>
          <w:sz w:val="20"/>
          <w:szCs w:val="20"/>
        </w:rPr>
        <w:t xml:space="preserve">Dit betreft, naast de pensioenoverdracht, de extra aanvulling van de </w:t>
      </w:r>
      <w:r w:rsidR="00196947" w:rsidRPr="00D8216F">
        <w:rPr>
          <w:rFonts w:ascii="Arial" w:eastAsia="Times New Roman" w:hAnsi="Arial" w:cs="Arial"/>
          <w:color w:val="000000"/>
          <w:sz w:val="20"/>
          <w:szCs w:val="20"/>
          <w:lang w:eastAsia="nl-NL"/>
        </w:rPr>
        <w:t>voorziening pensioenen wethouders heeft plaatsgevonden.</w:t>
      </w:r>
      <w:r w:rsidRPr="00D8216F">
        <w:rPr>
          <w:rFonts w:ascii="Arial" w:eastAsia="Times New Roman" w:hAnsi="Arial" w:cs="Arial"/>
          <w:color w:val="000000"/>
          <w:sz w:val="20"/>
          <w:szCs w:val="20"/>
          <w:lang w:eastAsia="nl-NL"/>
        </w:rPr>
        <w:t xml:space="preserve"> Hierstaan lagere kosten voor de gemeenteraad, ondersteuning college, de commissiebezwaarschriften tegenover.</w:t>
      </w:r>
    </w:p>
    <w:p w14:paraId="3A0E86CC" w14:textId="77777777" w:rsidR="00D8216F" w:rsidRDefault="00D8216F" w:rsidP="00196947">
      <w:pPr>
        <w:rPr>
          <w:rFonts w:ascii="Arial" w:hAnsi="Arial" w:cs="Arial"/>
          <w:sz w:val="20"/>
          <w:szCs w:val="20"/>
        </w:rPr>
      </w:pPr>
    </w:p>
    <w:p w14:paraId="7F313183" w14:textId="77777777" w:rsidR="00D86008" w:rsidRDefault="00D86008" w:rsidP="00D86008">
      <w:pPr>
        <w:autoSpaceDE w:val="0"/>
        <w:autoSpaceDN w:val="0"/>
        <w:adjustRightInd w:val="0"/>
        <w:spacing w:line="240" w:lineRule="auto"/>
        <w:rPr>
          <w:rFonts w:ascii="Arial" w:hAnsi="Arial" w:cs="Arial"/>
          <w:i/>
          <w:sz w:val="20"/>
          <w:szCs w:val="20"/>
        </w:rPr>
      </w:pPr>
      <w:r>
        <w:rPr>
          <w:rFonts w:ascii="Arial" w:hAnsi="Arial" w:cs="Arial"/>
          <w:i/>
          <w:sz w:val="20"/>
          <w:szCs w:val="20"/>
        </w:rPr>
        <w:t>Algemene dekkingsmiddelen</w:t>
      </w:r>
    </w:p>
    <w:p w14:paraId="0914B1D0" w14:textId="6919B577" w:rsidR="00D86008" w:rsidRDefault="00F07092" w:rsidP="00314A2A">
      <w:pPr>
        <w:rPr>
          <w:rFonts w:ascii="Arial" w:hAnsi="Arial" w:cs="Arial"/>
          <w:sz w:val="20"/>
          <w:szCs w:val="20"/>
        </w:rPr>
      </w:pPr>
      <w:r>
        <w:rPr>
          <w:rFonts w:ascii="Arial" w:hAnsi="Arial" w:cs="Arial"/>
          <w:sz w:val="20"/>
          <w:szCs w:val="20"/>
        </w:rPr>
        <w:t>In 2016 is</w:t>
      </w:r>
      <w:r w:rsidR="00314A2A">
        <w:rPr>
          <w:rFonts w:ascii="Arial" w:hAnsi="Arial" w:cs="Arial"/>
          <w:sz w:val="20"/>
          <w:szCs w:val="20"/>
        </w:rPr>
        <w:t xml:space="preserve"> geen beroep is gedaan op het budget nieuw beleid College en als </w:t>
      </w:r>
      <w:r w:rsidR="00314A2A" w:rsidRPr="00100E6D">
        <w:rPr>
          <w:rFonts w:ascii="Arial" w:hAnsi="Arial" w:cs="Arial"/>
          <w:sz w:val="20"/>
          <w:szCs w:val="20"/>
        </w:rPr>
        <w:t xml:space="preserve">gevolg van een andere fasering </w:t>
      </w:r>
      <w:r w:rsidR="00314A2A">
        <w:rPr>
          <w:rFonts w:ascii="Arial" w:hAnsi="Arial" w:cs="Arial"/>
          <w:sz w:val="20"/>
          <w:szCs w:val="20"/>
        </w:rPr>
        <w:t>vernieuwbouw gemeentehuis z</w:t>
      </w:r>
      <w:r w:rsidR="00314A2A" w:rsidRPr="00100E6D">
        <w:rPr>
          <w:rFonts w:ascii="Arial" w:hAnsi="Arial" w:cs="Arial"/>
          <w:sz w:val="20"/>
          <w:szCs w:val="20"/>
        </w:rPr>
        <w:t>ullen de</w:t>
      </w:r>
      <w:r w:rsidR="00314A2A">
        <w:rPr>
          <w:rFonts w:ascii="Arial" w:hAnsi="Arial" w:cs="Arial"/>
          <w:sz w:val="20"/>
          <w:szCs w:val="20"/>
        </w:rPr>
        <w:t xml:space="preserve"> voor 2016 begrote </w:t>
      </w:r>
      <w:r w:rsidR="00314A2A" w:rsidRPr="00100E6D">
        <w:rPr>
          <w:rFonts w:ascii="Arial" w:hAnsi="Arial" w:cs="Arial"/>
          <w:sz w:val="20"/>
          <w:szCs w:val="20"/>
        </w:rPr>
        <w:t xml:space="preserve">kosten in 2017 worden gemaakt. </w:t>
      </w:r>
      <w:r>
        <w:rPr>
          <w:rFonts w:ascii="Arial" w:hAnsi="Arial" w:cs="Arial"/>
          <w:sz w:val="20"/>
          <w:szCs w:val="20"/>
        </w:rPr>
        <w:t>Hiertegenover staat dat de voorziening personele verplichtingen is aangevuld.</w:t>
      </w:r>
    </w:p>
    <w:p w14:paraId="40152368" w14:textId="77777777" w:rsidR="00196947" w:rsidRDefault="00196947" w:rsidP="00D86008">
      <w:pPr>
        <w:autoSpaceDE w:val="0"/>
        <w:autoSpaceDN w:val="0"/>
        <w:adjustRightInd w:val="0"/>
        <w:spacing w:line="240" w:lineRule="auto"/>
        <w:rPr>
          <w:rFonts w:ascii="Arial" w:hAnsi="Arial" w:cs="Arial"/>
          <w:sz w:val="20"/>
          <w:szCs w:val="20"/>
        </w:rPr>
      </w:pPr>
    </w:p>
    <w:p w14:paraId="79F634F4" w14:textId="77777777" w:rsidR="00D86008" w:rsidRPr="001879EB" w:rsidRDefault="00D86008" w:rsidP="00D86008">
      <w:pPr>
        <w:autoSpaceDE w:val="0"/>
        <w:autoSpaceDN w:val="0"/>
        <w:adjustRightInd w:val="0"/>
        <w:spacing w:line="240" w:lineRule="auto"/>
        <w:rPr>
          <w:rFonts w:ascii="Arial" w:hAnsi="Arial" w:cs="Arial"/>
          <w:i/>
          <w:sz w:val="20"/>
          <w:szCs w:val="20"/>
        </w:rPr>
      </w:pPr>
      <w:r w:rsidRPr="001879EB">
        <w:rPr>
          <w:rFonts w:ascii="Arial" w:hAnsi="Arial" w:cs="Arial"/>
          <w:i/>
          <w:sz w:val="20"/>
          <w:szCs w:val="20"/>
        </w:rPr>
        <w:t xml:space="preserve">Mutatie reserves </w:t>
      </w:r>
    </w:p>
    <w:p w14:paraId="13D8D0D6" w14:textId="13255FAF" w:rsidR="00F07092" w:rsidRDefault="00F07092" w:rsidP="00F07092">
      <w:pPr>
        <w:autoSpaceDE w:val="0"/>
        <w:autoSpaceDN w:val="0"/>
        <w:adjustRightInd w:val="0"/>
        <w:spacing w:line="240" w:lineRule="auto"/>
        <w:rPr>
          <w:rFonts w:ascii="Arial" w:hAnsi="Arial" w:cs="Arial"/>
          <w:sz w:val="20"/>
          <w:szCs w:val="20"/>
        </w:rPr>
      </w:pPr>
      <w:r>
        <w:rPr>
          <w:rFonts w:ascii="Arial" w:hAnsi="Arial" w:cs="Arial"/>
          <w:sz w:val="20"/>
          <w:szCs w:val="20"/>
        </w:rPr>
        <w:t xml:space="preserve">Mutaties in reserves zijn hoofdzakelijk incidenteel. Alleen bestemmingsreserve sportcentrum, de risicoreserve deelnemingen en de risicoreserve erfpachtgronden hebben een structureel karakter. </w:t>
      </w:r>
    </w:p>
    <w:p w14:paraId="3C918EEC" w14:textId="77777777" w:rsidR="00B5670A" w:rsidRDefault="00B5670A" w:rsidP="00447B2C">
      <w:pPr>
        <w:rPr>
          <w:rFonts w:ascii="Arial" w:hAnsi="Arial" w:cs="Arial"/>
          <w:sz w:val="20"/>
          <w:szCs w:val="20"/>
        </w:rPr>
      </w:pPr>
    </w:p>
    <w:p w14:paraId="4EE8AA35" w14:textId="77777777" w:rsidR="0003147A" w:rsidRDefault="0003147A" w:rsidP="00447B2C">
      <w:pPr>
        <w:rPr>
          <w:rFonts w:ascii="Arial" w:hAnsi="Arial" w:cs="Arial"/>
          <w:sz w:val="20"/>
          <w:szCs w:val="20"/>
        </w:rPr>
      </w:pPr>
    </w:p>
    <w:p w14:paraId="3724C435" w14:textId="0AEE850D" w:rsidR="00447B2C" w:rsidRDefault="00447B2C" w:rsidP="00447B2C">
      <w:pPr>
        <w:rPr>
          <w:rFonts w:ascii="Arial" w:hAnsi="Arial" w:cs="Arial"/>
          <w:i/>
          <w:sz w:val="20"/>
          <w:szCs w:val="20"/>
        </w:rPr>
      </w:pPr>
      <w:r w:rsidRPr="00CD3750">
        <w:rPr>
          <w:rFonts w:ascii="Arial" w:hAnsi="Arial" w:cs="Arial"/>
          <w:i/>
          <w:sz w:val="20"/>
          <w:szCs w:val="20"/>
        </w:rPr>
        <w:br w:type="page"/>
      </w:r>
      <w:r w:rsidRPr="00CD3750">
        <w:rPr>
          <w:rFonts w:ascii="Arial" w:hAnsi="Arial" w:cs="Arial"/>
          <w:b/>
          <w:sz w:val="20"/>
          <w:szCs w:val="20"/>
        </w:rPr>
        <w:lastRenderedPageBreak/>
        <w:t xml:space="preserve">Overzicht </w:t>
      </w:r>
      <w:r w:rsidR="004F67BC">
        <w:rPr>
          <w:rFonts w:ascii="Arial" w:hAnsi="Arial" w:cs="Arial"/>
          <w:b/>
          <w:sz w:val="20"/>
          <w:szCs w:val="20"/>
        </w:rPr>
        <w:t>t</w:t>
      </w:r>
      <w:r w:rsidRPr="00CD3750">
        <w:rPr>
          <w:rFonts w:ascii="Arial" w:hAnsi="Arial" w:cs="Arial"/>
          <w:b/>
          <w:sz w:val="20"/>
          <w:szCs w:val="20"/>
        </w:rPr>
        <w:t>oevoegingen en onttrekkingen aan de reserves</w:t>
      </w:r>
      <w:r w:rsidRPr="00CD3750">
        <w:rPr>
          <w:rFonts w:ascii="Arial" w:hAnsi="Arial" w:cs="Arial"/>
          <w:i/>
          <w:sz w:val="20"/>
          <w:szCs w:val="20"/>
        </w:rPr>
        <w:t>:</w:t>
      </w:r>
    </w:p>
    <w:p w14:paraId="44E81C5B" w14:textId="77777777" w:rsidR="008908BB" w:rsidRDefault="008908BB" w:rsidP="00447B2C">
      <w:pPr>
        <w:rPr>
          <w:rFonts w:ascii="Arial" w:hAnsi="Arial" w:cs="Arial"/>
          <w:i/>
          <w:sz w:val="20"/>
          <w:szCs w:val="20"/>
        </w:rPr>
      </w:pPr>
    </w:p>
    <w:p w14:paraId="311AE784" w14:textId="12827333" w:rsidR="00631015" w:rsidRDefault="00E12908" w:rsidP="00447B2C">
      <w:pPr>
        <w:rPr>
          <w:rFonts w:ascii="Arial" w:hAnsi="Arial" w:cs="Arial"/>
          <w:i/>
          <w:sz w:val="20"/>
          <w:szCs w:val="20"/>
        </w:rPr>
      </w:pPr>
      <w:r w:rsidRPr="00E12908">
        <w:rPr>
          <w:noProof/>
          <w:lang w:eastAsia="nl-NL"/>
        </w:rPr>
        <w:drawing>
          <wp:inline distT="0" distB="0" distL="0" distR="0" wp14:anchorId="6E955CCC" wp14:editId="06914997">
            <wp:extent cx="5759450" cy="4809895"/>
            <wp:effectExtent l="0" t="0" r="0" b="0"/>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4809895"/>
                    </a:xfrm>
                    <a:prstGeom prst="rect">
                      <a:avLst/>
                    </a:prstGeom>
                    <a:noFill/>
                    <a:ln>
                      <a:noFill/>
                    </a:ln>
                  </pic:spPr>
                </pic:pic>
              </a:graphicData>
            </a:graphic>
          </wp:inline>
        </w:drawing>
      </w:r>
    </w:p>
    <w:p w14:paraId="6BD324B9" w14:textId="77777777" w:rsidR="00631015" w:rsidRPr="00CD3750" w:rsidRDefault="00631015" w:rsidP="00447B2C">
      <w:pPr>
        <w:rPr>
          <w:rFonts w:ascii="Arial" w:hAnsi="Arial" w:cs="Arial"/>
          <w:i/>
          <w:sz w:val="20"/>
          <w:szCs w:val="20"/>
        </w:rPr>
      </w:pPr>
    </w:p>
    <w:p w14:paraId="7B6D1F95" w14:textId="77777777" w:rsidR="00447B2C" w:rsidRPr="00CD3750" w:rsidRDefault="00447B2C" w:rsidP="00447B2C">
      <w:pPr>
        <w:rPr>
          <w:rFonts w:ascii="Arial" w:hAnsi="Arial" w:cs="Arial"/>
          <w:b/>
          <w:sz w:val="20"/>
          <w:szCs w:val="20"/>
        </w:rPr>
      </w:pPr>
      <w:r w:rsidRPr="00CD3750">
        <w:rPr>
          <w:rFonts w:ascii="Arial" w:hAnsi="Arial" w:cs="Arial"/>
          <w:b/>
          <w:sz w:val="20"/>
          <w:szCs w:val="20"/>
        </w:rPr>
        <w:t>Toelichting</w:t>
      </w:r>
    </w:p>
    <w:p w14:paraId="5C7B8735" w14:textId="29D67D94" w:rsidR="006875DD" w:rsidRDefault="00576545" w:rsidP="00993256">
      <w:pPr>
        <w:autoSpaceDE w:val="0"/>
        <w:autoSpaceDN w:val="0"/>
        <w:adjustRightInd w:val="0"/>
        <w:spacing w:line="240" w:lineRule="auto"/>
        <w:rPr>
          <w:rFonts w:ascii="Arial" w:hAnsi="Arial" w:cs="Arial"/>
          <w:sz w:val="20"/>
          <w:szCs w:val="20"/>
        </w:rPr>
      </w:pPr>
      <w:r>
        <w:rPr>
          <w:rFonts w:ascii="Arial" w:hAnsi="Arial" w:cs="Arial"/>
          <w:sz w:val="20"/>
          <w:szCs w:val="20"/>
        </w:rPr>
        <w:t>De bestemmingsreserve sportcentrum wordt structureel gecorrigeerd voor inflatie. De aanvulling aan de Risicoreserve erfpachtsgronden en de reserve deelnemingen betreft de reservering van gehanteerde risico-opslagen.</w:t>
      </w:r>
    </w:p>
    <w:p w14:paraId="4DAFB85E" w14:textId="1FB854A7" w:rsidR="00447B2C" w:rsidRDefault="00447B2C" w:rsidP="00447B2C">
      <w:pPr>
        <w:rPr>
          <w:rFonts w:ascii="Arial" w:hAnsi="Arial" w:cs="Arial"/>
          <w:b/>
          <w:sz w:val="28"/>
          <w:szCs w:val="28"/>
        </w:rPr>
      </w:pPr>
    </w:p>
    <w:p w14:paraId="533B49DB" w14:textId="25F651E0" w:rsidR="00993256" w:rsidRDefault="00E12908" w:rsidP="00A77B60">
      <w:pPr>
        <w:rPr>
          <w:rFonts w:ascii="Arial" w:hAnsi="Arial" w:cs="Arial"/>
          <w:b/>
          <w:sz w:val="20"/>
          <w:szCs w:val="20"/>
        </w:rPr>
      </w:pPr>
      <w:r w:rsidRPr="00E12908">
        <w:rPr>
          <w:noProof/>
          <w:lang w:eastAsia="nl-NL"/>
        </w:rPr>
        <w:lastRenderedPageBreak/>
        <w:drawing>
          <wp:inline distT="0" distB="0" distL="0" distR="0" wp14:anchorId="0C0A3E59" wp14:editId="13B8C206">
            <wp:extent cx="5759450" cy="5560251"/>
            <wp:effectExtent l="0" t="0" r="0" b="2540"/>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0" cy="5560251"/>
                    </a:xfrm>
                    <a:prstGeom prst="rect">
                      <a:avLst/>
                    </a:prstGeom>
                    <a:noFill/>
                    <a:ln>
                      <a:noFill/>
                    </a:ln>
                  </pic:spPr>
                </pic:pic>
              </a:graphicData>
            </a:graphic>
          </wp:inline>
        </w:drawing>
      </w:r>
    </w:p>
    <w:p w14:paraId="3D42E0E4" w14:textId="77777777" w:rsidR="00631015" w:rsidRDefault="00631015" w:rsidP="00A77B60">
      <w:pPr>
        <w:rPr>
          <w:rFonts w:ascii="Arial" w:hAnsi="Arial" w:cs="Arial"/>
          <w:b/>
          <w:sz w:val="20"/>
          <w:szCs w:val="20"/>
        </w:rPr>
      </w:pPr>
    </w:p>
    <w:p w14:paraId="6940D7F2" w14:textId="77777777" w:rsidR="00A77B60" w:rsidRPr="00CD3750" w:rsidRDefault="00A77B60" w:rsidP="00A77B60">
      <w:pPr>
        <w:rPr>
          <w:rFonts w:ascii="Arial" w:hAnsi="Arial" w:cs="Arial"/>
          <w:b/>
          <w:sz w:val="20"/>
          <w:szCs w:val="20"/>
        </w:rPr>
      </w:pPr>
      <w:r w:rsidRPr="00CD3750">
        <w:rPr>
          <w:rFonts w:ascii="Arial" w:hAnsi="Arial" w:cs="Arial"/>
          <w:b/>
          <w:sz w:val="20"/>
          <w:szCs w:val="20"/>
        </w:rPr>
        <w:t>Toelichting</w:t>
      </w:r>
    </w:p>
    <w:p w14:paraId="654861CA" w14:textId="1E75617D" w:rsidR="006875DD" w:rsidRDefault="00576545" w:rsidP="00993256">
      <w:pPr>
        <w:rPr>
          <w:rFonts w:ascii="Arial" w:eastAsia="Times New Roman" w:hAnsi="Arial" w:cs="Arial"/>
          <w:sz w:val="20"/>
          <w:szCs w:val="20"/>
          <w:lang w:eastAsia="nl-NL"/>
        </w:rPr>
      </w:pPr>
      <w:r>
        <w:rPr>
          <w:rFonts w:ascii="Arial" w:eastAsia="Times New Roman" w:hAnsi="Arial" w:cs="Arial"/>
          <w:sz w:val="20"/>
          <w:szCs w:val="20"/>
          <w:lang w:eastAsia="nl-NL"/>
        </w:rPr>
        <w:t>De kapitaallasten van het nieuwe sportcentrum worden gedurende de exploitatieperiode deels gedekt vanuit deze reserve.</w:t>
      </w:r>
    </w:p>
    <w:p w14:paraId="77A94B08" w14:textId="64F67C38" w:rsidR="00447B2C" w:rsidRDefault="00447B2C" w:rsidP="00447B2C">
      <w:pPr>
        <w:rPr>
          <w:rFonts w:ascii="Arial" w:hAnsi="Arial" w:cs="Arial"/>
          <w:sz w:val="20"/>
          <w:szCs w:val="20"/>
        </w:rPr>
      </w:pPr>
    </w:p>
    <w:p w14:paraId="034A258B" w14:textId="77777777" w:rsidR="00625C0E" w:rsidRDefault="00625C0E" w:rsidP="00447B2C">
      <w:pPr>
        <w:rPr>
          <w:rFonts w:ascii="Arial" w:hAnsi="Arial" w:cs="Arial"/>
          <w:sz w:val="20"/>
          <w:szCs w:val="20"/>
        </w:rPr>
      </w:pPr>
    </w:p>
    <w:p w14:paraId="34B0763B" w14:textId="77777777" w:rsidR="00447B2C" w:rsidRDefault="00447B2C" w:rsidP="008010F3">
      <w:pPr>
        <w:pStyle w:val="Kop2"/>
        <w:numPr>
          <w:ilvl w:val="0"/>
          <w:numId w:val="98"/>
        </w:numPr>
        <w:ind w:left="567" w:hanging="567"/>
        <w:rPr>
          <w:i w:val="0"/>
        </w:rPr>
      </w:pPr>
      <w:r>
        <w:rPr>
          <w:b w:val="0"/>
        </w:rPr>
        <w:br w:type="page"/>
      </w:r>
      <w:bookmarkStart w:id="4" w:name="_Toc483571953"/>
      <w:r w:rsidRPr="008010F3">
        <w:rPr>
          <w:i w:val="0"/>
        </w:rPr>
        <w:lastRenderedPageBreak/>
        <w:t>Analyse begrotingsafwijking en begrotingsrechtmatigheid</w:t>
      </w:r>
      <w:bookmarkEnd w:id="4"/>
    </w:p>
    <w:p w14:paraId="424E08F2" w14:textId="77777777" w:rsidR="00BD752F" w:rsidRDefault="00BD752F" w:rsidP="00A52145">
      <w:pPr>
        <w:rPr>
          <w:rFonts w:ascii="Arial" w:hAnsi="Arial" w:cs="Arial"/>
          <w:sz w:val="16"/>
          <w:szCs w:val="16"/>
          <w:lang w:eastAsia="nl-NL"/>
        </w:rPr>
      </w:pPr>
    </w:p>
    <w:p w14:paraId="4F6EFC27" w14:textId="3089B31C" w:rsidR="00631015" w:rsidRDefault="00E12908" w:rsidP="00A52145">
      <w:pPr>
        <w:rPr>
          <w:rFonts w:ascii="Arial" w:hAnsi="Arial" w:cs="Arial"/>
          <w:sz w:val="16"/>
          <w:szCs w:val="16"/>
          <w:lang w:eastAsia="nl-NL"/>
        </w:rPr>
      </w:pPr>
      <w:r w:rsidRPr="00E12908">
        <w:rPr>
          <w:noProof/>
          <w:lang w:eastAsia="nl-NL"/>
        </w:rPr>
        <w:drawing>
          <wp:inline distT="0" distB="0" distL="0" distR="0" wp14:anchorId="74E31FB5" wp14:editId="2791CBBB">
            <wp:extent cx="5759450" cy="3240051"/>
            <wp:effectExtent l="0" t="0" r="0" b="0"/>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9450" cy="3240051"/>
                    </a:xfrm>
                    <a:prstGeom prst="rect">
                      <a:avLst/>
                    </a:prstGeom>
                    <a:noFill/>
                    <a:ln>
                      <a:noFill/>
                    </a:ln>
                  </pic:spPr>
                </pic:pic>
              </a:graphicData>
            </a:graphic>
          </wp:inline>
        </w:drawing>
      </w:r>
    </w:p>
    <w:p w14:paraId="36211816" w14:textId="36C9A544" w:rsidR="00AE6BBA" w:rsidRDefault="00AE6BBA">
      <w:pPr>
        <w:spacing w:after="160"/>
        <w:rPr>
          <w:rFonts w:ascii="Arial" w:hAnsi="Arial" w:cs="Arial"/>
          <w:sz w:val="24"/>
          <w:szCs w:val="24"/>
        </w:rPr>
      </w:pPr>
    </w:p>
    <w:p w14:paraId="5B510B4C" w14:textId="079C6404" w:rsidR="00447B2C" w:rsidRPr="008010F3" w:rsidRDefault="00F33A03" w:rsidP="00A52145">
      <w:pPr>
        <w:tabs>
          <w:tab w:val="center" w:pos="4536"/>
          <w:tab w:val="right" w:pos="9072"/>
        </w:tabs>
        <w:spacing w:line="240" w:lineRule="auto"/>
        <w:rPr>
          <w:rFonts w:ascii="Arial" w:eastAsia="Times New Roman" w:hAnsi="Arial" w:cs="Arial"/>
          <w:b/>
          <w:i/>
          <w:sz w:val="20"/>
          <w:szCs w:val="20"/>
          <w:u w:val="single"/>
          <w:lang w:eastAsia="nl-NL"/>
        </w:rPr>
      </w:pPr>
      <w:r w:rsidRPr="008010F3">
        <w:rPr>
          <w:rFonts w:ascii="Arial" w:eastAsia="Times New Roman" w:hAnsi="Arial" w:cs="Arial"/>
          <w:b/>
          <w:i/>
          <w:sz w:val="20"/>
          <w:szCs w:val="20"/>
          <w:u w:val="single"/>
          <w:lang w:eastAsia="nl-NL"/>
        </w:rPr>
        <w:t>Toelichting</w:t>
      </w:r>
    </w:p>
    <w:p w14:paraId="3F56E666" w14:textId="77777777" w:rsidR="003225DA" w:rsidRPr="003225DA" w:rsidRDefault="003225DA" w:rsidP="003225DA">
      <w:pPr>
        <w:spacing w:line="240" w:lineRule="exact"/>
        <w:ind w:right="-110"/>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De rechtsmatigheidscontrole is gebaseerd op de Gemeentewet. In het “Besluit accountantscontrole decentrale overheden” zijn nadere regels gesteld met betrekking tot de reikwijdte van en de verslaggeving over de rechtmatigheid als onderdeel van de accountantscontrole van jaarrekeningen van gemeenten. </w:t>
      </w:r>
    </w:p>
    <w:p w14:paraId="03D1BE76" w14:textId="77777777" w:rsidR="003225DA" w:rsidRPr="00A52145" w:rsidRDefault="003225DA" w:rsidP="00A52145">
      <w:pPr>
        <w:rPr>
          <w:rFonts w:ascii="Arial" w:hAnsi="Arial" w:cs="Arial"/>
          <w:b/>
          <w:sz w:val="16"/>
          <w:szCs w:val="16"/>
        </w:rPr>
      </w:pPr>
    </w:p>
    <w:p w14:paraId="20845B75" w14:textId="77777777" w:rsidR="003225DA" w:rsidRPr="003225DA" w:rsidRDefault="003225DA" w:rsidP="003225DA">
      <w:pPr>
        <w:spacing w:line="240" w:lineRule="exact"/>
        <w:ind w:right="-110"/>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Voor een goede uitvoering van de rechtmatigheidscontrole is het belangrijk dat de geldende regeling duidelijk vastligt. Het college is primair verantwoordelijk voor de naleving van de wet- en regelgeving en moet dus permanent inzicht hebben in de van toepassing zijnde relevante wet- en regeling. Om die reden is voor de controle 2016 als eerst het normenkader geactualiseerd. Het normenkader is door het college vastgesteld en ter kennisname van de Raad gebracht (januari 2017). </w:t>
      </w:r>
    </w:p>
    <w:p w14:paraId="10B55FE3" w14:textId="77777777" w:rsidR="003225DA" w:rsidRPr="00A52145" w:rsidRDefault="003225DA" w:rsidP="00A52145">
      <w:pPr>
        <w:rPr>
          <w:rFonts w:ascii="Arial" w:hAnsi="Arial" w:cs="Arial"/>
          <w:b/>
          <w:sz w:val="16"/>
          <w:szCs w:val="16"/>
        </w:rPr>
      </w:pPr>
    </w:p>
    <w:p w14:paraId="192C4CC7" w14:textId="77777777" w:rsidR="003225DA" w:rsidRPr="003225DA" w:rsidRDefault="003225DA" w:rsidP="003225DA">
      <w:pPr>
        <w:spacing w:line="240" w:lineRule="exact"/>
        <w:ind w:right="-110"/>
        <w:rPr>
          <w:rFonts w:ascii="Arial" w:eastAsia="Times New Roman" w:hAnsi="Arial" w:cs="Arial"/>
          <w:sz w:val="20"/>
          <w:szCs w:val="20"/>
          <w:lang w:eastAsia="nl-NL"/>
        </w:rPr>
      </w:pPr>
      <w:r w:rsidRPr="003225DA">
        <w:rPr>
          <w:rFonts w:ascii="Arial" w:eastAsia="Times New Roman" w:hAnsi="Arial" w:cs="Arial"/>
          <w:sz w:val="20"/>
          <w:szCs w:val="20"/>
          <w:lang w:eastAsia="nl-NL"/>
        </w:rPr>
        <w:t>De gemeente heeft, vanwege het niet verplichte karakter, geen afzonderlijk controleprotocol. Voor de tolerantiegrenzen is aangehaakt bij de inhoud van de Kadernota 2016 (4.2.2. Toleranties).</w:t>
      </w:r>
    </w:p>
    <w:p w14:paraId="538A2271" w14:textId="77777777" w:rsidR="003225DA" w:rsidRPr="00A52145" w:rsidRDefault="003225DA" w:rsidP="00A52145">
      <w:pPr>
        <w:rPr>
          <w:rFonts w:ascii="Arial" w:hAnsi="Arial" w:cs="Arial"/>
          <w:b/>
          <w:sz w:val="16"/>
          <w:szCs w:val="16"/>
        </w:rPr>
      </w:pPr>
    </w:p>
    <w:p w14:paraId="75583312" w14:textId="77777777" w:rsidR="003225DA" w:rsidRPr="008010F3" w:rsidRDefault="003225DA" w:rsidP="008010F3">
      <w:pPr>
        <w:tabs>
          <w:tab w:val="center" w:pos="4536"/>
          <w:tab w:val="right" w:pos="9072"/>
        </w:tabs>
        <w:spacing w:line="240" w:lineRule="auto"/>
        <w:rPr>
          <w:rFonts w:ascii="Arial" w:eastAsia="Times New Roman" w:hAnsi="Arial" w:cs="Arial"/>
          <w:b/>
          <w:i/>
          <w:sz w:val="20"/>
          <w:szCs w:val="20"/>
          <w:u w:val="single"/>
          <w:lang w:eastAsia="nl-NL"/>
        </w:rPr>
      </w:pPr>
      <w:bookmarkStart w:id="5" w:name="_Toc323899930"/>
      <w:bookmarkStart w:id="6" w:name="_Toc323908992"/>
      <w:bookmarkStart w:id="7" w:name="_Toc324153774"/>
      <w:bookmarkStart w:id="8" w:name="_Toc324154052"/>
      <w:bookmarkStart w:id="9" w:name="_Toc324164992"/>
      <w:r w:rsidRPr="008010F3">
        <w:rPr>
          <w:rFonts w:ascii="Arial" w:eastAsia="Times New Roman" w:hAnsi="Arial" w:cs="Arial"/>
          <w:b/>
          <w:i/>
          <w:sz w:val="20"/>
          <w:szCs w:val="20"/>
          <w:u w:val="single"/>
          <w:lang w:eastAsia="nl-NL"/>
        </w:rPr>
        <w:t>Begrotingscriterium</w:t>
      </w:r>
      <w:bookmarkEnd w:id="5"/>
      <w:bookmarkEnd w:id="6"/>
      <w:bookmarkEnd w:id="7"/>
      <w:bookmarkEnd w:id="8"/>
      <w:bookmarkEnd w:id="9"/>
    </w:p>
    <w:p w14:paraId="53AC3A91" w14:textId="77777777" w:rsidR="003225DA" w:rsidRPr="003225DA" w:rsidRDefault="003225DA" w:rsidP="003225DA">
      <w:pPr>
        <w:tabs>
          <w:tab w:val="center" w:pos="4536"/>
          <w:tab w:val="right" w:pos="9072"/>
        </w:tabs>
        <w:spacing w:line="240" w:lineRule="auto"/>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Het begrotingscriterium wordt in de toelichting op het Besluit accountantscontrole decentrale overheden (Bado) als volgt beschreven; </w:t>
      </w:r>
    </w:p>
    <w:p w14:paraId="114F9E6D" w14:textId="77777777" w:rsidR="003225DA" w:rsidRPr="00A52145" w:rsidRDefault="003225DA" w:rsidP="00A52145">
      <w:pPr>
        <w:rPr>
          <w:rFonts w:ascii="Arial" w:hAnsi="Arial" w:cs="Arial"/>
          <w:b/>
          <w:sz w:val="16"/>
          <w:szCs w:val="16"/>
        </w:rPr>
      </w:pPr>
    </w:p>
    <w:p w14:paraId="367D7598" w14:textId="77777777" w:rsidR="003225DA" w:rsidRPr="003225DA" w:rsidRDefault="003225DA" w:rsidP="003225DA">
      <w:pPr>
        <w:pBdr>
          <w:top w:val="single" w:sz="4" w:space="1" w:color="auto"/>
          <w:left w:val="single" w:sz="4" w:space="4" w:color="auto"/>
          <w:bottom w:val="single" w:sz="4" w:space="1" w:color="auto"/>
          <w:right w:val="single" w:sz="4" w:space="4" w:color="auto"/>
        </w:pBdr>
        <w:shd w:val="clear" w:color="auto" w:fill="BDD6EE" w:themeFill="accent1" w:themeFillTint="66"/>
        <w:tabs>
          <w:tab w:val="center" w:pos="4536"/>
          <w:tab w:val="right" w:pos="9072"/>
        </w:tabs>
        <w:spacing w:line="240" w:lineRule="auto"/>
        <w:rPr>
          <w:rFonts w:ascii="Arial" w:eastAsia="Times New Roman" w:hAnsi="Arial" w:cs="Arial"/>
          <w:sz w:val="20"/>
          <w:szCs w:val="20"/>
          <w:lang w:eastAsia="nl-NL"/>
        </w:rPr>
      </w:pPr>
      <w:r w:rsidRPr="003225DA">
        <w:rPr>
          <w:rFonts w:ascii="Arial" w:eastAsia="Times New Roman" w:hAnsi="Arial" w:cs="Arial"/>
          <w:i/>
          <w:sz w:val="20"/>
          <w:szCs w:val="20"/>
          <w:lang w:eastAsia="nl-NL"/>
        </w:rPr>
        <w:t>“Financiële beheershandelingen, die ten grondslag liggen aan de baten en lasten, alsmede en balansposten, dienen tot stand te zijn gekomen binnen de grenzen van de geautoriseerde begroting en hiermee samenhangende programma’s (begrotingscriterium). In de begroting zijn de maxima voor de lasten vermeld die door de raad zijn vastgesteld. Dit houdt in dat de financiële beheershandelingen dienen te passen binnen de begroting, waarbij niet alleen het juiste programma, de toereikendheid van het begrotingsbedrag en het begrotingsjaar van belang zijn”.</w:t>
      </w:r>
      <w:r w:rsidRPr="003225DA">
        <w:rPr>
          <w:rFonts w:ascii="Arial" w:eastAsia="Times New Roman" w:hAnsi="Arial" w:cs="Arial"/>
          <w:sz w:val="20"/>
          <w:szCs w:val="20"/>
          <w:lang w:eastAsia="nl-NL"/>
        </w:rPr>
        <w:t xml:space="preserve"> </w:t>
      </w:r>
    </w:p>
    <w:p w14:paraId="06151254" w14:textId="77777777" w:rsidR="003225DA" w:rsidRPr="00A52145" w:rsidRDefault="003225DA" w:rsidP="00A52145">
      <w:pPr>
        <w:rPr>
          <w:rFonts w:ascii="Arial" w:hAnsi="Arial" w:cs="Arial"/>
          <w:b/>
          <w:sz w:val="16"/>
          <w:szCs w:val="16"/>
        </w:rPr>
      </w:pPr>
    </w:p>
    <w:p w14:paraId="716CC647" w14:textId="77777777" w:rsidR="003225DA" w:rsidRPr="003225DA" w:rsidRDefault="003225DA" w:rsidP="003225DA">
      <w:pPr>
        <w:tabs>
          <w:tab w:val="center" w:pos="4536"/>
          <w:tab w:val="right" w:pos="9072"/>
        </w:tabs>
        <w:spacing w:line="240" w:lineRule="auto"/>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De controles hebben plaatsgevonden op de volgende terreinen: programma's, kredieten, reserves, dotaties aan voorzieningen en kapitaallasten. </w:t>
      </w:r>
    </w:p>
    <w:p w14:paraId="74FF809C" w14:textId="77777777" w:rsidR="003225DA" w:rsidRPr="00A52145" w:rsidRDefault="003225DA" w:rsidP="00A52145">
      <w:pPr>
        <w:rPr>
          <w:rFonts w:ascii="Arial" w:hAnsi="Arial" w:cs="Arial"/>
          <w:b/>
          <w:sz w:val="16"/>
          <w:szCs w:val="16"/>
        </w:rPr>
      </w:pPr>
    </w:p>
    <w:p w14:paraId="08F5D364" w14:textId="75A86A00" w:rsidR="003225DA" w:rsidRDefault="003225DA" w:rsidP="003225DA">
      <w:pPr>
        <w:tabs>
          <w:tab w:val="center" w:pos="4536"/>
          <w:tab w:val="right" w:pos="9072"/>
        </w:tabs>
        <w:spacing w:line="240" w:lineRule="auto"/>
        <w:rPr>
          <w:rFonts w:ascii="Arial" w:eastAsia="Times New Roman" w:hAnsi="Arial" w:cs="Arial"/>
          <w:sz w:val="20"/>
          <w:szCs w:val="20"/>
          <w:lang w:eastAsia="nl-NL"/>
        </w:rPr>
      </w:pPr>
      <w:r w:rsidRPr="003225DA">
        <w:rPr>
          <w:rFonts w:ascii="Arial" w:eastAsia="Times New Roman" w:hAnsi="Arial" w:cs="Arial"/>
          <w:b/>
          <w:i/>
          <w:sz w:val="20"/>
          <w:szCs w:val="20"/>
          <w:u w:val="single"/>
          <w:lang w:eastAsia="nl-NL"/>
        </w:rPr>
        <w:t>Programma's:</w:t>
      </w:r>
      <w:r w:rsidRPr="003225DA">
        <w:rPr>
          <w:rFonts w:ascii="Arial" w:eastAsia="Times New Roman" w:hAnsi="Arial" w:cs="Arial"/>
          <w:sz w:val="20"/>
          <w:szCs w:val="20"/>
          <w:lang w:eastAsia="nl-NL"/>
        </w:rPr>
        <w:t xml:space="preserve"> bij de gemeente Papendrecht heeft de gemeenteraad de autorisatie op (vier) programmaniveaus vastgesteld. Met de controle met betrekking tot het begrotingscriterium wordt getoetst of het budgetrecht van de gemeenteraad is gerespecteerd. Controle heeft plaatsgevonden op mogelijke overschrijdingen van de lasten</w:t>
      </w:r>
      <w:r w:rsidR="00BD752F">
        <w:rPr>
          <w:rFonts w:ascii="Arial" w:eastAsia="Times New Roman" w:hAnsi="Arial" w:cs="Arial"/>
          <w:sz w:val="20"/>
          <w:szCs w:val="20"/>
          <w:lang w:eastAsia="nl-NL"/>
        </w:rPr>
        <w:t>.</w:t>
      </w:r>
    </w:p>
    <w:p w14:paraId="527CB47D" w14:textId="77777777" w:rsidR="00BD752F" w:rsidRPr="00A52145" w:rsidRDefault="00BD752F" w:rsidP="003225DA">
      <w:pPr>
        <w:tabs>
          <w:tab w:val="center" w:pos="4536"/>
          <w:tab w:val="right" w:pos="9072"/>
        </w:tabs>
        <w:spacing w:line="240" w:lineRule="auto"/>
        <w:rPr>
          <w:rFonts w:ascii="Arial" w:eastAsia="Times New Roman" w:hAnsi="Arial" w:cs="Arial"/>
          <w:sz w:val="16"/>
          <w:szCs w:val="16"/>
          <w:lang w:eastAsia="nl-NL"/>
        </w:rPr>
      </w:pPr>
    </w:p>
    <w:p w14:paraId="0387E84E" w14:textId="77777777" w:rsidR="003225DA" w:rsidRPr="003225DA" w:rsidRDefault="003225DA" w:rsidP="003225DA">
      <w:pPr>
        <w:tabs>
          <w:tab w:val="center" w:pos="4536"/>
          <w:tab w:val="right" w:pos="9072"/>
        </w:tabs>
        <w:spacing w:line="240" w:lineRule="auto"/>
        <w:rPr>
          <w:rFonts w:ascii="Arial" w:eastAsia="Times New Roman" w:hAnsi="Arial" w:cs="Arial"/>
          <w:sz w:val="20"/>
          <w:szCs w:val="20"/>
          <w:lang w:eastAsia="nl-NL"/>
        </w:rPr>
      </w:pPr>
      <w:r w:rsidRPr="003225DA">
        <w:rPr>
          <w:rFonts w:ascii="Arial" w:eastAsia="Times New Roman" w:hAnsi="Arial" w:cs="Arial"/>
          <w:b/>
          <w:i/>
          <w:sz w:val="20"/>
          <w:szCs w:val="20"/>
          <w:u w:val="single"/>
          <w:lang w:eastAsia="nl-NL"/>
        </w:rPr>
        <w:lastRenderedPageBreak/>
        <w:t>Kredieten:</w:t>
      </w:r>
      <w:r w:rsidRPr="003225DA">
        <w:rPr>
          <w:rFonts w:ascii="Arial" w:eastAsia="Times New Roman" w:hAnsi="Arial" w:cs="Arial"/>
          <w:sz w:val="20"/>
          <w:szCs w:val="20"/>
          <w:lang w:eastAsia="nl-NL"/>
        </w:rPr>
        <w:t xml:space="preserve"> vastgesteld is of alle lopende en afgesloten kredieten binnen de ramingen zijn gebleven.</w:t>
      </w:r>
    </w:p>
    <w:p w14:paraId="0FE7A55F" w14:textId="77777777" w:rsidR="003225DA" w:rsidRPr="003225DA" w:rsidRDefault="003225DA" w:rsidP="003225DA">
      <w:pPr>
        <w:tabs>
          <w:tab w:val="center" w:pos="4536"/>
          <w:tab w:val="right" w:pos="9072"/>
        </w:tabs>
        <w:spacing w:line="240" w:lineRule="auto"/>
        <w:rPr>
          <w:rFonts w:ascii="Arial" w:eastAsia="Times New Roman" w:hAnsi="Arial" w:cs="Arial"/>
          <w:sz w:val="20"/>
          <w:szCs w:val="20"/>
          <w:lang w:eastAsia="nl-NL"/>
        </w:rPr>
      </w:pPr>
    </w:p>
    <w:p w14:paraId="44BFE75B" w14:textId="77777777" w:rsidR="003225DA" w:rsidRPr="003225DA" w:rsidRDefault="003225DA" w:rsidP="003225DA">
      <w:pPr>
        <w:tabs>
          <w:tab w:val="center" w:pos="4536"/>
          <w:tab w:val="right" w:pos="9072"/>
        </w:tabs>
        <w:spacing w:line="240" w:lineRule="auto"/>
        <w:rPr>
          <w:rFonts w:ascii="Arial" w:eastAsia="Times New Roman" w:hAnsi="Arial" w:cs="Arial"/>
          <w:sz w:val="20"/>
          <w:szCs w:val="20"/>
          <w:lang w:eastAsia="nl-NL"/>
        </w:rPr>
      </w:pPr>
      <w:r w:rsidRPr="003225DA">
        <w:rPr>
          <w:rFonts w:ascii="Arial" w:eastAsia="Times New Roman" w:hAnsi="Arial" w:cs="Arial"/>
          <w:b/>
          <w:i/>
          <w:sz w:val="20"/>
          <w:szCs w:val="20"/>
          <w:u w:val="single"/>
          <w:lang w:eastAsia="nl-NL"/>
        </w:rPr>
        <w:t>Reserves:</w:t>
      </w:r>
      <w:r w:rsidRPr="003225DA">
        <w:rPr>
          <w:rFonts w:ascii="Arial" w:eastAsia="Times New Roman" w:hAnsi="Arial" w:cs="Arial"/>
          <w:sz w:val="20"/>
          <w:szCs w:val="20"/>
          <w:lang w:eastAsia="nl-NL"/>
        </w:rPr>
        <w:t xml:space="preserve"> gecontroleerd is of de mutaties in de bestemmingsreserves zijn verwerkt tot maximaal het bedrag dat via de begrotings(wijzigingen) is vastgesteld. Dit voor zowel stortingen als onttrekkingen. </w:t>
      </w:r>
    </w:p>
    <w:p w14:paraId="111B7098" w14:textId="77777777" w:rsidR="003225DA" w:rsidRPr="003225DA" w:rsidRDefault="003225DA" w:rsidP="003225DA">
      <w:pPr>
        <w:tabs>
          <w:tab w:val="center" w:pos="4536"/>
          <w:tab w:val="right" w:pos="9072"/>
        </w:tabs>
        <w:spacing w:line="240" w:lineRule="auto"/>
        <w:rPr>
          <w:rFonts w:ascii="Arial" w:eastAsia="Times New Roman" w:hAnsi="Arial" w:cs="Arial"/>
          <w:sz w:val="20"/>
          <w:szCs w:val="20"/>
          <w:lang w:eastAsia="nl-NL"/>
        </w:rPr>
      </w:pPr>
    </w:p>
    <w:p w14:paraId="64BB2539" w14:textId="77777777" w:rsidR="003225DA" w:rsidRPr="003225DA" w:rsidRDefault="003225DA" w:rsidP="003225DA">
      <w:pPr>
        <w:tabs>
          <w:tab w:val="center" w:pos="4536"/>
          <w:tab w:val="right" w:pos="9072"/>
        </w:tabs>
        <w:spacing w:line="240" w:lineRule="auto"/>
        <w:rPr>
          <w:rFonts w:ascii="Arial" w:eastAsia="Times New Roman" w:hAnsi="Arial" w:cs="Arial"/>
          <w:sz w:val="20"/>
          <w:szCs w:val="20"/>
          <w:lang w:eastAsia="nl-NL"/>
        </w:rPr>
      </w:pPr>
      <w:r w:rsidRPr="003225DA">
        <w:rPr>
          <w:rFonts w:ascii="Arial" w:eastAsia="Times New Roman" w:hAnsi="Arial" w:cs="Arial"/>
          <w:b/>
          <w:i/>
          <w:sz w:val="20"/>
          <w:szCs w:val="20"/>
          <w:u w:val="single"/>
          <w:lang w:eastAsia="nl-NL"/>
        </w:rPr>
        <w:t>Dotaties aan voorzieningen</w:t>
      </w:r>
      <w:r w:rsidRPr="003225DA">
        <w:rPr>
          <w:rFonts w:ascii="Arial" w:eastAsia="Times New Roman" w:hAnsi="Arial" w:cs="Arial"/>
          <w:sz w:val="20"/>
          <w:szCs w:val="20"/>
          <w:lang w:eastAsia="nl-NL"/>
        </w:rPr>
        <w:t>: mutaties in voorzieningen moeten zijn onderbouwd. In veel gevallen is de storting gebaseerd op het geplande onderhoud voor de komende 10 jaar. Voor grote reconstructies wordt per jaarschijf de storting bepaald. De storting in een personele voorzieningen als bijvoorbeeld de pensioenvoorziening van de wethouders wordt actuarieel berekend. Controle heeft plaatsgevonden of de hoogte van de storting binnen de vastgestelde raming is gebleven.</w:t>
      </w:r>
    </w:p>
    <w:p w14:paraId="7A8FE9C6" w14:textId="77777777" w:rsidR="003225DA" w:rsidRPr="003225DA" w:rsidRDefault="003225DA" w:rsidP="003225DA">
      <w:pPr>
        <w:tabs>
          <w:tab w:val="center" w:pos="4536"/>
          <w:tab w:val="right" w:pos="9072"/>
        </w:tabs>
        <w:spacing w:line="240" w:lineRule="auto"/>
        <w:rPr>
          <w:rFonts w:ascii="Arial" w:eastAsia="Times New Roman" w:hAnsi="Arial" w:cs="Arial"/>
          <w:sz w:val="20"/>
          <w:szCs w:val="20"/>
          <w:lang w:eastAsia="nl-NL"/>
        </w:rPr>
      </w:pPr>
    </w:p>
    <w:p w14:paraId="7E084A9C" w14:textId="183EDBEE" w:rsidR="003225DA" w:rsidRPr="003225DA" w:rsidRDefault="003225DA" w:rsidP="003225DA">
      <w:pPr>
        <w:tabs>
          <w:tab w:val="center" w:pos="4536"/>
          <w:tab w:val="right" w:pos="9072"/>
        </w:tabs>
        <w:spacing w:line="240" w:lineRule="auto"/>
        <w:rPr>
          <w:rFonts w:ascii="Arial" w:eastAsia="Times New Roman" w:hAnsi="Arial" w:cs="Arial"/>
          <w:sz w:val="20"/>
          <w:szCs w:val="20"/>
          <w:lang w:eastAsia="nl-NL"/>
        </w:rPr>
      </w:pPr>
      <w:r w:rsidRPr="003225DA">
        <w:rPr>
          <w:rFonts w:ascii="Arial" w:eastAsia="Times New Roman" w:hAnsi="Arial" w:cs="Arial"/>
          <w:b/>
          <w:i/>
          <w:sz w:val="20"/>
          <w:szCs w:val="20"/>
          <w:u w:val="single"/>
          <w:lang w:eastAsia="nl-NL"/>
        </w:rPr>
        <w:t>Kapitaallasten</w:t>
      </w:r>
      <w:r w:rsidRPr="003225DA">
        <w:rPr>
          <w:rFonts w:ascii="Arial" w:eastAsia="Times New Roman" w:hAnsi="Arial" w:cs="Arial"/>
          <w:sz w:val="20"/>
          <w:szCs w:val="20"/>
          <w:u w:val="single"/>
          <w:lang w:eastAsia="nl-NL"/>
        </w:rPr>
        <w:t>:</w:t>
      </w:r>
      <w:r w:rsidRPr="003225DA">
        <w:rPr>
          <w:rFonts w:ascii="Arial" w:eastAsia="Times New Roman" w:hAnsi="Arial" w:cs="Arial"/>
          <w:sz w:val="20"/>
          <w:szCs w:val="20"/>
          <w:lang w:eastAsia="nl-NL"/>
        </w:rPr>
        <w:t xml:space="preserve"> over nieuwe investeringen worden kapitaallasten berekend. Deze bestaan uit rente en afschrijving en gaan in een jaar na ingebruikname. Van de afgesloten kredieten 201</w:t>
      </w:r>
      <w:r w:rsidR="0030152D">
        <w:rPr>
          <w:rFonts w:ascii="Arial" w:eastAsia="Times New Roman" w:hAnsi="Arial" w:cs="Arial"/>
          <w:sz w:val="20"/>
          <w:szCs w:val="20"/>
          <w:lang w:eastAsia="nl-NL"/>
        </w:rPr>
        <w:t>6</w:t>
      </w:r>
      <w:r w:rsidRPr="003225DA">
        <w:rPr>
          <w:rFonts w:ascii="Arial" w:eastAsia="Times New Roman" w:hAnsi="Arial" w:cs="Arial"/>
          <w:sz w:val="20"/>
          <w:szCs w:val="20"/>
          <w:lang w:eastAsia="nl-NL"/>
        </w:rPr>
        <w:t>, eerste lasten in 201</w:t>
      </w:r>
      <w:r w:rsidR="0030152D">
        <w:rPr>
          <w:rFonts w:ascii="Arial" w:eastAsia="Times New Roman" w:hAnsi="Arial" w:cs="Arial"/>
          <w:sz w:val="20"/>
          <w:szCs w:val="20"/>
          <w:lang w:eastAsia="nl-NL"/>
        </w:rPr>
        <w:t>7</w:t>
      </w:r>
      <w:r w:rsidRPr="003225DA">
        <w:rPr>
          <w:rFonts w:ascii="Arial" w:eastAsia="Times New Roman" w:hAnsi="Arial" w:cs="Arial"/>
          <w:sz w:val="20"/>
          <w:szCs w:val="20"/>
          <w:lang w:eastAsia="nl-NL"/>
        </w:rPr>
        <w:t xml:space="preserve">, is beoordeeld of een juiste berekening heeft plaatsgevonden. Dus wijze, looptijd en hoogte van de rente zoals vastgelegd in o.a. de financiële verordeningen. </w:t>
      </w:r>
    </w:p>
    <w:p w14:paraId="314E3DA5" w14:textId="58F77A8F" w:rsidR="00BD752F" w:rsidRDefault="00BD752F" w:rsidP="003225DA">
      <w:pPr>
        <w:spacing w:line="240" w:lineRule="auto"/>
        <w:rPr>
          <w:rFonts w:ascii="Times New Roman" w:eastAsia="Times New Roman" w:hAnsi="Times New Roman" w:cs="Times New Roman"/>
          <w:sz w:val="20"/>
          <w:szCs w:val="20"/>
          <w:lang w:eastAsia="nl-NL"/>
        </w:rPr>
      </w:pPr>
    </w:p>
    <w:p w14:paraId="1F234247" w14:textId="219FAD46" w:rsidR="003225DA" w:rsidRPr="003225DA" w:rsidRDefault="003225DA" w:rsidP="003225DA">
      <w:pPr>
        <w:spacing w:line="240" w:lineRule="auto"/>
        <w:rPr>
          <w:rFonts w:ascii="Arial" w:eastAsia="Times New Roman" w:hAnsi="Arial" w:cs="Arial"/>
          <w:sz w:val="20"/>
          <w:szCs w:val="20"/>
          <w:lang w:eastAsia="nl-NL"/>
        </w:rPr>
      </w:pPr>
      <w:r w:rsidRPr="003225DA">
        <w:rPr>
          <w:rFonts w:ascii="Arial" w:eastAsia="Times New Roman" w:hAnsi="Arial" w:cs="Arial"/>
          <w:sz w:val="20"/>
          <w:szCs w:val="20"/>
          <w:lang w:eastAsia="nl-NL"/>
        </w:rPr>
        <w:t>Naar aanleiding van de uitgevoerde controles kan in het kader van de (begrotings)rechtmatigheid het volgende worden vermeld.</w:t>
      </w:r>
    </w:p>
    <w:p w14:paraId="26B25E29" w14:textId="77777777" w:rsidR="003225DA" w:rsidRPr="009E36F2" w:rsidRDefault="003225DA" w:rsidP="009E36F2">
      <w:pPr>
        <w:spacing w:line="240" w:lineRule="auto"/>
        <w:ind w:right="2393"/>
        <w:rPr>
          <w:rFonts w:ascii="Arial" w:eastAsia="Times New Roman" w:hAnsi="Arial" w:cs="Arial"/>
          <w:b/>
          <w:sz w:val="16"/>
          <w:szCs w:val="16"/>
          <w:u w:val="single"/>
          <w:lang w:eastAsia="nl-N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813"/>
        <w:gridCol w:w="2207"/>
      </w:tblGrid>
      <w:tr w:rsidR="003225DA" w:rsidRPr="003225DA" w14:paraId="2DCC1E80" w14:textId="77777777" w:rsidTr="003225DA">
        <w:trPr>
          <w:tblHeader/>
        </w:trPr>
        <w:tc>
          <w:tcPr>
            <w:tcW w:w="2808" w:type="dxa"/>
            <w:shd w:val="clear" w:color="auto" w:fill="auto"/>
          </w:tcPr>
          <w:p w14:paraId="23D2FF7F" w14:textId="77777777" w:rsidR="003225DA" w:rsidRPr="003225DA" w:rsidRDefault="003225DA" w:rsidP="003225DA">
            <w:pPr>
              <w:spacing w:line="240" w:lineRule="auto"/>
              <w:ind w:right="-22"/>
              <w:rPr>
                <w:rFonts w:ascii="Arial" w:eastAsia="Times New Roman" w:hAnsi="Arial" w:cs="Arial"/>
                <w:b/>
                <w:sz w:val="20"/>
                <w:szCs w:val="20"/>
                <w:lang w:eastAsia="nl-NL"/>
              </w:rPr>
            </w:pPr>
            <w:r w:rsidRPr="003225DA">
              <w:rPr>
                <w:rFonts w:ascii="Arial" w:eastAsia="Times New Roman" w:hAnsi="Arial" w:cs="Arial"/>
                <w:b/>
                <w:sz w:val="20"/>
                <w:szCs w:val="20"/>
                <w:lang w:eastAsia="nl-NL"/>
              </w:rPr>
              <w:t>Onderdeel</w:t>
            </w:r>
          </w:p>
        </w:tc>
        <w:tc>
          <w:tcPr>
            <w:tcW w:w="4813" w:type="dxa"/>
            <w:shd w:val="clear" w:color="auto" w:fill="auto"/>
          </w:tcPr>
          <w:p w14:paraId="70A0723E" w14:textId="77777777" w:rsidR="003225DA" w:rsidRPr="003225DA" w:rsidRDefault="003225DA" w:rsidP="003225DA">
            <w:pPr>
              <w:spacing w:line="240" w:lineRule="exact"/>
              <w:ind w:right="418"/>
              <w:rPr>
                <w:rFonts w:ascii="Arial" w:eastAsia="Times New Roman" w:hAnsi="Arial" w:cs="Arial"/>
                <w:b/>
                <w:sz w:val="20"/>
                <w:szCs w:val="20"/>
                <w:lang w:eastAsia="nl-NL"/>
              </w:rPr>
            </w:pPr>
            <w:r w:rsidRPr="003225DA">
              <w:rPr>
                <w:rFonts w:ascii="Arial" w:eastAsia="Times New Roman" w:hAnsi="Arial" w:cs="Arial"/>
                <w:b/>
                <w:sz w:val="20"/>
                <w:szCs w:val="20"/>
                <w:lang w:eastAsia="nl-NL"/>
              </w:rPr>
              <w:t>Bevinding</w:t>
            </w:r>
          </w:p>
        </w:tc>
        <w:tc>
          <w:tcPr>
            <w:tcW w:w="2207" w:type="dxa"/>
            <w:shd w:val="clear" w:color="auto" w:fill="auto"/>
            <w:tcMar>
              <w:left w:w="11" w:type="dxa"/>
              <w:right w:w="11" w:type="dxa"/>
            </w:tcMar>
          </w:tcPr>
          <w:p w14:paraId="564B9CD3" w14:textId="77777777" w:rsidR="003225DA" w:rsidRPr="003225DA" w:rsidRDefault="003225DA" w:rsidP="003225DA">
            <w:pPr>
              <w:spacing w:line="240" w:lineRule="exact"/>
              <w:ind w:right="418"/>
              <w:jc w:val="center"/>
              <w:rPr>
                <w:rFonts w:ascii="Arial" w:eastAsia="Times New Roman" w:hAnsi="Arial" w:cs="Arial"/>
                <w:b/>
                <w:sz w:val="20"/>
                <w:szCs w:val="20"/>
                <w:lang w:eastAsia="nl-NL"/>
              </w:rPr>
            </w:pPr>
            <w:r w:rsidRPr="003225DA">
              <w:rPr>
                <w:rFonts w:ascii="Arial" w:eastAsia="Times New Roman" w:hAnsi="Arial" w:cs="Arial"/>
                <w:b/>
                <w:sz w:val="20"/>
                <w:szCs w:val="20"/>
                <w:lang w:eastAsia="nl-NL"/>
              </w:rPr>
              <w:t>Rechtmatig?</w:t>
            </w:r>
          </w:p>
        </w:tc>
      </w:tr>
      <w:tr w:rsidR="003225DA" w:rsidRPr="003225DA" w14:paraId="08C70778" w14:textId="77777777" w:rsidTr="003225DA">
        <w:tc>
          <w:tcPr>
            <w:tcW w:w="2808" w:type="dxa"/>
            <w:shd w:val="clear" w:color="auto" w:fill="auto"/>
          </w:tcPr>
          <w:p w14:paraId="0ABAD1CC"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r w:rsidRPr="003225DA">
              <w:rPr>
                <w:rFonts w:ascii="Arial" w:eastAsia="Times New Roman" w:hAnsi="Arial" w:cs="Arial"/>
                <w:b/>
                <w:i/>
                <w:sz w:val="20"/>
                <w:szCs w:val="20"/>
                <w:u w:val="single"/>
                <w:lang w:eastAsia="nl-NL"/>
              </w:rPr>
              <w:t xml:space="preserve">Programma 's </w:t>
            </w:r>
          </w:p>
          <w:p w14:paraId="3C0F228D"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2BAD51D7"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33297E0C"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59D55D23"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6962EC31"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130C03E6"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4EFE37D7"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09B1102C"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68C60C06"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10C82A2F"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6A07050B"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2A596B23"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436FE605"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36D83285"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1F16F6F4"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4F0CB1ED"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3512AF49"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28DB435C"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7EB3F0F7"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58303E0C"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4DC93830"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3B7D5D82"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5379166C"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675E1109"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1EC08460"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5AA32540"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3FD8E1F1"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7E609E48"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5BA53826"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6C67FDB7"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6C7D559B"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1F4A0C87"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76CF5C33"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0C110379"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03BEDEA6"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4C7047CB"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0A7F0726"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4641EC76"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6A19326C"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63B044FB"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7C5332A9"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1ECB89AA"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016CF370"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4BC3B766"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2E5FA83D"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26C5E57B"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110177CD"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275B619A"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77BC168D"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27631D1A"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20602332"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23330A36" w14:textId="2D9130D6"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781B734F" w14:textId="77777777" w:rsidR="003225DA" w:rsidRPr="003225DA" w:rsidRDefault="003225DA" w:rsidP="003225DA">
            <w:pPr>
              <w:spacing w:line="240" w:lineRule="auto"/>
              <w:ind w:right="-22"/>
              <w:rPr>
                <w:rFonts w:ascii="Arial" w:eastAsia="Times New Roman" w:hAnsi="Arial" w:cs="Arial"/>
                <w:b/>
                <w:i/>
                <w:sz w:val="20"/>
                <w:szCs w:val="20"/>
                <w:lang w:eastAsia="nl-NL"/>
              </w:rPr>
            </w:pPr>
          </w:p>
        </w:tc>
        <w:tc>
          <w:tcPr>
            <w:tcW w:w="4813" w:type="dxa"/>
            <w:shd w:val="clear" w:color="auto" w:fill="auto"/>
          </w:tcPr>
          <w:p w14:paraId="502398A8" w14:textId="4F75DBD3" w:rsidR="003225DA" w:rsidRPr="003225DA" w:rsidRDefault="003225DA" w:rsidP="003225DA">
            <w:pPr>
              <w:spacing w:line="240" w:lineRule="exact"/>
              <w:ind w:right="-108"/>
              <w:rPr>
                <w:rFonts w:ascii="Arial" w:eastAsia="Times New Roman" w:hAnsi="Arial" w:cs="Arial"/>
                <w:sz w:val="20"/>
                <w:szCs w:val="20"/>
                <w:lang w:eastAsia="nl-NL"/>
              </w:rPr>
            </w:pPr>
            <w:r w:rsidRPr="003225DA">
              <w:rPr>
                <w:rFonts w:ascii="Arial" w:eastAsia="Times New Roman" w:hAnsi="Arial" w:cs="Arial"/>
                <w:sz w:val="20"/>
                <w:szCs w:val="20"/>
                <w:lang w:eastAsia="nl-NL"/>
              </w:rPr>
              <w:lastRenderedPageBreak/>
              <w:t xml:space="preserve">Op programma niveau zijn </w:t>
            </w:r>
            <w:r w:rsidR="0030152D">
              <w:rPr>
                <w:rFonts w:ascii="Arial" w:eastAsia="Times New Roman" w:hAnsi="Arial" w:cs="Arial"/>
                <w:sz w:val="20"/>
                <w:szCs w:val="20"/>
                <w:lang w:eastAsia="nl-NL"/>
              </w:rPr>
              <w:t>twee</w:t>
            </w:r>
            <w:r w:rsidRPr="003225DA">
              <w:rPr>
                <w:rFonts w:ascii="Arial" w:eastAsia="Times New Roman" w:hAnsi="Arial" w:cs="Arial"/>
                <w:sz w:val="20"/>
                <w:szCs w:val="20"/>
                <w:lang w:eastAsia="nl-NL"/>
              </w:rPr>
              <w:t xml:space="preserve"> overschrijdingen te zien op programma 2 "Ruimte" € </w:t>
            </w:r>
            <w:r w:rsidR="0058564D">
              <w:rPr>
                <w:rFonts w:ascii="Arial" w:eastAsia="Times New Roman" w:hAnsi="Arial" w:cs="Arial"/>
                <w:sz w:val="20"/>
                <w:szCs w:val="20"/>
                <w:lang w:eastAsia="nl-NL"/>
              </w:rPr>
              <w:t>6,2</w:t>
            </w:r>
            <w:r w:rsidRPr="003225DA">
              <w:rPr>
                <w:rFonts w:ascii="Arial" w:eastAsia="Times New Roman" w:hAnsi="Arial" w:cs="Arial"/>
                <w:sz w:val="20"/>
                <w:szCs w:val="20"/>
                <w:lang w:eastAsia="nl-NL"/>
              </w:rPr>
              <w:t xml:space="preserve"> miljoen en programma 3 "Bestuur" € 0</w:t>
            </w:r>
            <w:r w:rsidR="0030152D">
              <w:rPr>
                <w:rFonts w:ascii="Arial" w:eastAsia="Times New Roman" w:hAnsi="Arial" w:cs="Arial"/>
                <w:sz w:val="20"/>
                <w:szCs w:val="20"/>
                <w:lang w:eastAsia="nl-NL"/>
              </w:rPr>
              <w:t>,3 miljoen</w:t>
            </w:r>
            <w:r w:rsidRPr="003225DA">
              <w:rPr>
                <w:rFonts w:ascii="Arial" w:eastAsia="Times New Roman" w:hAnsi="Arial" w:cs="Arial"/>
                <w:sz w:val="20"/>
                <w:szCs w:val="20"/>
                <w:lang w:eastAsia="nl-NL"/>
              </w:rPr>
              <w:t>.</w:t>
            </w:r>
          </w:p>
          <w:p w14:paraId="00A441B9" w14:textId="77777777" w:rsidR="003225DA" w:rsidRPr="009E36F2" w:rsidRDefault="003225DA" w:rsidP="003225DA">
            <w:pPr>
              <w:spacing w:line="240" w:lineRule="exact"/>
              <w:ind w:right="-108"/>
              <w:rPr>
                <w:rFonts w:ascii="Arial" w:eastAsia="Times New Roman" w:hAnsi="Arial" w:cs="Arial"/>
                <w:sz w:val="16"/>
                <w:szCs w:val="16"/>
                <w:lang w:eastAsia="nl-NL"/>
              </w:rPr>
            </w:pPr>
          </w:p>
          <w:p w14:paraId="3879FDC5" w14:textId="77777777" w:rsidR="003225DA" w:rsidRPr="003225DA" w:rsidRDefault="003225DA" w:rsidP="003225DA">
            <w:pPr>
              <w:spacing w:line="240" w:lineRule="exact"/>
              <w:ind w:right="-108"/>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Formeel zijn overschrijdingen van de door de raad vastgestelde budgetten niet toegestaan. Echter, als deze binnen het gemeentelijk beleid passen en/of worden gecompenseerd door direct gerelateerde inkomsten en herkenbaar in de jaarrekening zijn opgenomen, zullen deze niet in het oordeel van de accountant worden betrokken. </w:t>
            </w:r>
          </w:p>
          <w:p w14:paraId="3B0944D0" w14:textId="77777777" w:rsidR="003225DA" w:rsidRPr="009E36F2" w:rsidRDefault="003225DA" w:rsidP="003225DA">
            <w:pPr>
              <w:spacing w:line="240" w:lineRule="exact"/>
              <w:ind w:right="-108"/>
              <w:rPr>
                <w:rFonts w:ascii="Arial" w:eastAsia="Times New Roman" w:hAnsi="Arial" w:cs="Arial"/>
                <w:sz w:val="16"/>
                <w:szCs w:val="16"/>
                <w:lang w:eastAsia="nl-NL"/>
              </w:rPr>
            </w:pPr>
          </w:p>
          <w:p w14:paraId="6DA1A11F" w14:textId="77777777" w:rsidR="003225DA" w:rsidRPr="003225DA" w:rsidRDefault="003225DA" w:rsidP="003225DA">
            <w:pPr>
              <w:spacing w:line="240" w:lineRule="exact"/>
              <w:ind w:right="-108"/>
              <w:rPr>
                <w:rFonts w:ascii="Arial" w:eastAsia="Times New Roman" w:hAnsi="Arial" w:cs="Arial"/>
                <w:sz w:val="20"/>
                <w:szCs w:val="20"/>
                <w:lang w:eastAsia="nl-NL"/>
              </w:rPr>
            </w:pPr>
            <w:r w:rsidRPr="003225DA">
              <w:rPr>
                <w:rFonts w:ascii="Arial" w:eastAsia="Times New Roman" w:hAnsi="Arial" w:cs="Arial"/>
                <w:sz w:val="20"/>
                <w:szCs w:val="20"/>
                <w:lang w:eastAsia="nl-NL"/>
              </w:rPr>
              <w:t>Dit geldt niet voor overschrijdingen op posten die:</w:t>
            </w:r>
          </w:p>
          <w:p w14:paraId="6CAF1FFD" w14:textId="77777777" w:rsidR="003225DA" w:rsidRPr="003225DA" w:rsidRDefault="003225DA" w:rsidP="000F7E5F">
            <w:pPr>
              <w:numPr>
                <w:ilvl w:val="0"/>
                <w:numId w:val="97"/>
              </w:numPr>
              <w:spacing w:line="240" w:lineRule="exact"/>
              <w:ind w:left="340" w:right="-108" w:hanging="284"/>
              <w:rPr>
                <w:rFonts w:ascii="Arial" w:eastAsia="Times New Roman" w:hAnsi="Arial" w:cs="Arial"/>
                <w:sz w:val="20"/>
                <w:szCs w:val="20"/>
                <w:lang w:eastAsia="nl-NL"/>
              </w:rPr>
            </w:pPr>
            <w:r w:rsidRPr="003225DA">
              <w:rPr>
                <w:rFonts w:ascii="Arial" w:eastAsia="Times New Roman" w:hAnsi="Arial" w:cs="Arial"/>
                <w:sz w:val="20"/>
                <w:szCs w:val="20"/>
                <w:u w:val="single"/>
                <w:lang w:eastAsia="nl-NL"/>
              </w:rPr>
              <w:t>niet</w:t>
            </w:r>
            <w:r w:rsidRPr="003225DA">
              <w:rPr>
                <w:rFonts w:ascii="Arial" w:eastAsia="Times New Roman" w:hAnsi="Arial" w:cs="Arial"/>
                <w:sz w:val="20"/>
                <w:szCs w:val="20"/>
                <w:lang w:eastAsia="nl-NL"/>
              </w:rPr>
              <w:t xml:space="preserve"> binnen het gemeentelijk beleid passen en waarvoor, tegen beter weten in, geen voorstel tot begrotingswijziging is gedaan;</w:t>
            </w:r>
          </w:p>
          <w:p w14:paraId="156B2553" w14:textId="77777777" w:rsidR="003225DA" w:rsidRPr="003225DA" w:rsidRDefault="003225DA" w:rsidP="000F7E5F">
            <w:pPr>
              <w:numPr>
                <w:ilvl w:val="0"/>
                <w:numId w:val="97"/>
              </w:numPr>
              <w:spacing w:line="240" w:lineRule="exact"/>
              <w:ind w:left="340" w:right="-108" w:hanging="284"/>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weliswaar passen in het gemeentelijk beleid, maar waarvan ondubbelzinnig vast staat (oordeel accountant) dat deze ten onrechte niet gesignaleerd zijn, en waarvoor dus ook geen voorstel voor aanvullende middelen zijn aangevraagd. </w:t>
            </w:r>
          </w:p>
          <w:p w14:paraId="4A8390BB" w14:textId="77777777" w:rsidR="003225DA" w:rsidRPr="003225DA" w:rsidRDefault="003225DA" w:rsidP="003225DA">
            <w:pPr>
              <w:spacing w:line="240" w:lineRule="exact"/>
              <w:ind w:right="-108"/>
              <w:rPr>
                <w:rFonts w:ascii="Arial" w:eastAsia="Times New Roman" w:hAnsi="Arial" w:cs="Arial"/>
                <w:sz w:val="20"/>
                <w:szCs w:val="20"/>
                <w:lang w:eastAsia="nl-NL"/>
              </w:rPr>
            </w:pPr>
          </w:p>
          <w:p w14:paraId="7B404275" w14:textId="77777777" w:rsidR="003225DA" w:rsidRPr="003225DA" w:rsidRDefault="003225DA" w:rsidP="003225DA">
            <w:pPr>
              <w:spacing w:line="240" w:lineRule="exact"/>
              <w:ind w:right="-108"/>
              <w:rPr>
                <w:rFonts w:ascii="Arial" w:eastAsia="Times New Roman" w:hAnsi="Arial" w:cs="Arial"/>
                <w:sz w:val="20"/>
                <w:szCs w:val="20"/>
                <w:u w:val="single"/>
                <w:lang w:eastAsia="nl-NL"/>
              </w:rPr>
            </w:pPr>
            <w:r w:rsidRPr="003225DA">
              <w:rPr>
                <w:rFonts w:ascii="Arial" w:eastAsia="Times New Roman" w:hAnsi="Arial" w:cs="Arial"/>
                <w:sz w:val="20"/>
                <w:szCs w:val="20"/>
                <w:u w:val="single"/>
                <w:lang w:eastAsia="nl-NL"/>
              </w:rPr>
              <w:t>Programma Ruimte</w:t>
            </w:r>
          </w:p>
          <w:p w14:paraId="6B426D46" w14:textId="5F57DE0E" w:rsidR="003225DA" w:rsidRPr="003225DA" w:rsidRDefault="003225DA" w:rsidP="003225DA">
            <w:pPr>
              <w:spacing w:line="240" w:lineRule="exact"/>
              <w:ind w:right="-108"/>
              <w:rPr>
                <w:rFonts w:ascii="Arial" w:eastAsia="Times New Roman" w:hAnsi="Arial" w:cs="Arial"/>
                <w:sz w:val="20"/>
                <w:szCs w:val="20"/>
                <w:lang w:eastAsia="nl-NL"/>
              </w:rPr>
            </w:pPr>
            <w:r w:rsidRPr="003225DA">
              <w:rPr>
                <w:rFonts w:ascii="Arial" w:eastAsia="Times New Roman" w:hAnsi="Arial" w:cs="Arial"/>
                <w:sz w:val="20"/>
                <w:szCs w:val="20"/>
                <w:lang w:eastAsia="nl-NL"/>
              </w:rPr>
              <w:t>Het verschil op programma Ruimte betreft de taakvelden Centrumontwikkeling/grondexploitatie (€ 1,</w:t>
            </w:r>
            <w:r w:rsidR="000F7E5F">
              <w:rPr>
                <w:rFonts w:ascii="Arial" w:eastAsia="Times New Roman" w:hAnsi="Arial" w:cs="Arial"/>
                <w:sz w:val="20"/>
                <w:szCs w:val="20"/>
                <w:lang w:eastAsia="nl-NL"/>
              </w:rPr>
              <w:t>2</w:t>
            </w:r>
            <w:r w:rsidRPr="003225DA">
              <w:rPr>
                <w:rFonts w:ascii="Arial" w:eastAsia="Times New Roman" w:hAnsi="Arial" w:cs="Arial"/>
                <w:sz w:val="20"/>
                <w:szCs w:val="20"/>
                <w:lang w:eastAsia="nl-NL"/>
              </w:rPr>
              <w:t xml:space="preserve"> miljoen), Mobiliteit (€ </w:t>
            </w:r>
            <w:r w:rsidR="0030152D">
              <w:rPr>
                <w:rFonts w:ascii="Arial" w:eastAsia="Times New Roman" w:hAnsi="Arial" w:cs="Arial"/>
                <w:sz w:val="20"/>
                <w:szCs w:val="20"/>
                <w:lang w:eastAsia="nl-NL"/>
              </w:rPr>
              <w:t>0,2 miljoen</w:t>
            </w:r>
            <w:r w:rsidRPr="003225DA">
              <w:rPr>
                <w:rFonts w:ascii="Arial" w:eastAsia="Times New Roman" w:hAnsi="Arial" w:cs="Arial"/>
                <w:sz w:val="20"/>
                <w:szCs w:val="20"/>
                <w:lang w:eastAsia="nl-NL"/>
              </w:rPr>
              <w:t xml:space="preserve">) en </w:t>
            </w:r>
            <w:r w:rsidR="002F4199">
              <w:rPr>
                <w:rFonts w:ascii="Arial" w:eastAsia="Times New Roman" w:hAnsi="Arial" w:cs="Arial"/>
                <w:sz w:val="20"/>
                <w:szCs w:val="20"/>
                <w:lang w:eastAsia="nl-NL"/>
              </w:rPr>
              <w:t>G</w:t>
            </w:r>
            <w:r w:rsidR="0030152D">
              <w:rPr>
                <w:rFonts w:ascii="Arial" w:eastAsia="Times New Roman" w:hAnsi="Arial" w:cs="Arial"/>
                <w:sz w:val="20"/>
                <w:szCs w:val="20"/>
                <w:lang w:eastAsia="nl-NL"/>
              </w:rPr>
              <w:t xml:space="preserve">roen en milieu </w:t>
            </w:r>
            <w:r w:rsidRPr="003225DA">
              <w:rPr>
                <w:rFonts w:ascii="Arial" w:eastAsia="Times New Roman" w:hAnsi="Arial" w:cs="Arial"/>
                <w:sz w:val="20"/>
                <w:szCs w:val="20"/>
                <w:lang w:eastAsia="nl-NL"/>
              </w:rPr>
              <w:t>(€ </w:t>
            </w:r>
            <w:r w:rsidR="0058564D">
              <w:rPr>
                <w:rFonts w:ascii="Arial" w:eastAsia="Times New Roman" w:hAnsi="Arial" w:cs="Arial"/>
                <w:sz w:val="20"/>
                <w:szCs w:val="20"/>
                <w:lang w:eastAsia="nl-NL"/>
              </w:rPr>
              <w:t>4,8</w:t>
            </w:r>
            <w:r w:rsidRPr="003225DA">
              <w:rPr>
                <w:rFonts w:ascii="Arial" w:eastAsia="Times New Roman" w:hAnsi="Arial" w:cs="Arial"/>
                <w:sz w:val="20"/>
                <w:szCs w:val="20"/>
                <w:lang w:eastAsia="nl-NL"/>
              </w:rPr>
              <w:t xml:space="preserve"> miljoen). </w:t>
            </w:r>
          </w:p>
          <w:p w14:paraId="54A887C3" w14:textId="77777777" w:rsidR="0030152D" w:rsidRPr="0030152D" w:rsidRDefault="0030152D" w:rsidP="003225DA">
            <w:pPr>
              <w:spacing w:line="240" w:lineRule="exact"/>
              <w:ind w:right="-108"/>
              <w:rPr>
                <w:rFonts w:ascii="Arial" w:eastAsia="Times New Roman" w:hAnsi="Arial" w:cs="Arial"/>
                <w:sz w:val="20"/>
                <w:szCs w:val="20"/>
                <w:lang w:eastAsia="nl-NL"/>
              </w:rPr>
            </w:pPr>
          </w:p>
          <w:p w14:paraId="273CD5E7" w14:textId="48EEB28D" w:rsidR="003225DA" w:rsidRPr="002F4199" w:rsidRDefault="003225DA" w:rsidP="003225DA">
            <w:pPr>
              <w:spacing w:line="240" w:lineRule="exact"/>
              <w:ind w:right="-108"/>
              <w:rPr>
                <w:rFonts w:ascii="Arial" w:eastAsia="Times New Roman" w:hAnsi="Arial" w:cs="Arial"/>
                <w:sz w:val="20"/>
                <w:szCs w:val="20"/>
                <w:lang w:eastAsia="nl-NL"/>
              </w:rPr>
            </w:pPr>
            <w:r w:rsidRPr="0030152D">
              <w:rPr>
                <w:rFonts w:ascii="Arial" w:eastAsia="Times New Roman" w:hAnsi="Arial" w:cs="Arial"/>
                <w:sz w:val="20"/>
                <w:szCs w:val="20"/>
                <w:lang w:eastAsia="nl-NL"/>
              </w:rPr>
              <w:t xml:space="preserve">Bij de grondexploitatie </w:t>
            </w:r>
            <w:r w:rsidR="0030152D" w:rsidRPr="0030152D">
              <w:rPr>
                <w:rFonts w:ascii="Arial" w:eastAsia="Times New Roman" w:hAnsi="Arial" w:cs="Arial"/>
                <w:sz w:val="20"/>
                <w:szCs w:val="20"/>
                <w:lang w:eastAsia="nl-NL"/>
              </w:rPr>
              <w:t xml:space="preserve">wordt de overschrijding veroorzaakt door aanvulling van tekortvoorzieningen op basis van de actualisatie van </w:t>
            </w:r>
            <w:r w:rsidR="000F7E5F">
              <w:rPr>
                <w:rFonts w:ascii="Arial" w:eastAsia="Times New Roman" w:hAnsi="Arial" w:cs="Arial"/>
                <w:sz w:val="20"/>
                <w:szCs w:val="20"/>
                <w:lang w:eastAsia="nl-NL"/>
              </w:rPr>
              <w:t xml:space="preserve">de </w:t>
            </w:r>
            <w:r w:rsidR="0030152D" w:rsidRPr="0030152D">
              <w:rPr>
                <w:rFonts w:ascii="Arial" w:eastAsia="Times New Roman" w:hAnsi="Arial" w:cs="Arial"/>
                <w:sz w:val="20"/>
                <w:szCs w:val="20"/>
                <w:lang w:eastAsia="nl-NL"/>
              </w:rPr>
              <w:t>berekeningen.</w:t>
            </w:r>
            <w:r w:rsidRPr="0030152D">
              <w:rPr>
                <w:rFonts w:ascii="Arial" w:eastAsia="Times New Roman" w:hAnsi="Arial" w:cs="Arial"/>
                <w:sz w:val="20"/>
                <w:szCs w:val="20"/>
                <w:lang w:eastAsia="nl-NL"/>
              </w:rPr>
              <w:t xml:space="preserve"> De</w:t>
            </w:r>
            <w:r w:rsidR="0030152D" w:rsidRPr="0030152D">
              <w:rPr>
                <w:rFonts w:ascii="Arial" w:eastAsia="Times New Roman" w:hAnsi="Arial" w:cs="Arial"/>
                <w:sz w:val="20"/>
                <w:szCs w:val="20"/>
                <w:lang w:eastAsia="nl-NL"/>
              </w:rPr>
              <w:t>ze mutaties</w:t>
            </w:r>
            <w:r w:rsidRPr="0030152D">
              <w:rPr>
                <w:rFonts w:ascii="Arial" w:eastAsia="Times New Roman" w:hAnsi="Arial" w:cs="Arial"/>
                <w:sz w:val="20"/>
                <w:szCs w:val="20"/>
                <w:lang w:eastAsia="nl-NL"/>
              </w:rPr>
              <w:t xml:space="preserve"> </w:t>
            </w:r>
            <w:r w:rsidR="0030152D" w:rsidRPr="0030152D">
              <w:rPr>
                <w:rFonts w:ascii="Arial" w:eastAsia="Times New Roman" w:hAnsi="Arial" w:cs="Arial"/>
                <w:sz w:val="20"/>
                <w:szCs w:val="20"/>
                <w:lang w:eastAsia="nl-NL"/>
              </w:rPr>
              <w:t>zijn</w:t>
            </w:r>
            <w:r w:rsidRPr="0030152D">
              <w:rPr>
                <w:rFonts w:ascii="Arial" w:eastAsia="Times New Roman" w:hAnsi="Arial" w:cs="Arial"/>
                <w:sz w:val="20"/>
                <w:szCs w:val="20"/>
                <w:lang w:eastAsia="nl-NL"/>
              </w:rPr>
              <w:t xml:space="preserve"> daarmee conform beleid en rechtmatig.</w:t>
            </w:r>
            <w:r w:rsidR="009E36F2">
              <w:rPr>
                <w:rFonts w:ascii="Arial" w:eastAsia="Times New Roman" w:hAnsi="Arial" w:cs="Arial"/>
                <w:sz w:val="20"/>
                <w:szCs w:val="20"/>
                <w:lang w:eastAsia="nl-NL"/>
              </w:rPr>
              <w:t xml:space="preserve"> </w:t>
            </w:r>
            <w:r w:rsidRPr="002F4199">
              <w:rPr>
                <w:rFonts w:ascii="Arial" w:eastAsia="Times New Roman" w:hAnsi="Arial" w:cs="Arial"/>
                <w:sz w:val="20"/>
                <w:szCs w:val="20"/>
                <w:lang w:eastAsia="nl-NL"/>
              </w:rPr>
              <w:t xml:space="preserve">Bij taakveld Mobiliteit worden de extra kosten gecompenseerd door ontvangen </w:t>
            </w:r>
            <w:r w:rsidR="002F4199">
              <w:rPr>
                <w:rFonts w:ascii="Arial" w:eastAsia="Times New Roman" w:hAnsi="Arial" w:cs="Arial"/>
                <w:sz w:val="20"/>
                <w:szCs w:val="20"/>
                <w:lang w:eastAsia="nl-NL"/>
              </w:rPr>
              <w:t>subsidies</w:t>
            </w:r>
            <w:r w:rsidRPr="002F4199">
              <w:rPr>
                <w:rFonts w:ascii="Arial" w:eastAsia="Times New Roman" w:hAnsi="Arial" w:cs="Arial"/>
                <w:sz w:val="20"/>
                <w:szCs w:val="20"/>
                <w:lang w:eastAsia="nl-NL"/>
              </w:rPr>
              <w:t xml:space="preserve"> en bij </w:t>
            </w:r>
            <w:r w:rsidR="002F4199">
              <w:rPr>
                <w:rFonts w:ascii="Arial" w:eastAsia="Times New Roman" w:hAnsi="Arial" w:cs="Arial"/>
                <w:sz w:val="20"/>
                <w:szCs w:val="20"/>
                <w:lang w:eastAsia="nl-NL"/>
              </w:rPr>
              <w:t>Groen en milieu</w:t>
            </w:r>
            <w:r w:rsidRPr="002F4199">
              <w:rPr>
                <w:rFonts w:ascii="Arial" w:eastAsia="Times New Roman" w:hAnsi="Arial" w:cs="Arial"/>
                <w:sz w:val="20"/>
                <w:szCs w:val="20"/>
                <w:lang w:eastAsia="nl-NL"/>
              </w:rPr>
              <w:t xml:space="preserve"> betreft dit </w:t>
            </w:r>
            <w:r w:rsidR="002F4199">
              <w:rPr>
                <w:rFonts w:ascii="Arial" w:eastAsia="Times New Roman" w:hAnsi="Arial" w:cs="Arial"/>
                <w:sz w:val="20"/>
                <w:szCs w:val="20"/>
                <w:lang w:eastAsia="nl-NL"/>
              </w:rPr>
              <w:t>een</w:t>
            </w:r>
            <w:r w:rsidRPr="002F4199">
              <w:rPr>
                <w:rFonts w:ascii="Arial" w:eastAsia="Times New Roman" w:hAnsi="Arial" w:cs="Arial"/>
                <w:sz w:val="20"/>
                <w:szCs w:val="20"/>
                <w:lang w:eastAsia="nl-NL"/>
              </w:rPr>
              <w:t xml:space="preserve"> verplichte storting in de voorziening calculatieverschillen</w:t>
            </w:r>
            <w:r w:rsidR="002F4199">
              <w:rPr>
                <w:rFonts w:ascii="Arial" w:eastAsia="Times New Roman" w:hAnsi="Arial" w:cs="Arial"/>
                <w:sz w:val="20"/>
                <w:szCs w:val="20"/>
                <w:lang w:eastAsia="nl-NL"/>
              </w:rPr>
              <w:t xml:space="preserve"> riolering</w:t>
            </w:r>
            <w:r w:rsidR="009E36F2">
              <w:rPr>
                <w:rFonts w:ascii="Arial" w:eastAsia="Times New Roman" w:hAnsi="Arial" w:cs="Arial"/>
                <w:sz w:val="20"/>
                <w:szCs w:val="20"/>
                <w:lang w:eastAsia="nl-NL"/>
              </w:rPr>
              <w:t xml:space="preserve"> in verband met lagere uitgaven op onderhoud riolering</w:t>
            </w:r>
            <w:r w:rsidRPr="002F4199">
              <w:rPr>
                <w:rFonts w:ascii="Arial" w:eastAsia="Times New Roman" w:hAnsi="Arial" w:cs="Arial"/>
                <w:sz w:val="20"/>
                <w:szCs w:val="20"/>
                <w:lang w:eastAsia="nl-NL"/>
              </w:rPr>
              <w:t xml:space="preserve">. </w:t>
            </w:r>
            <w:r w:rsidR="009E36F2">
              <w:rPr>
                <w:rFonts w:ascii="Arial" w:eastAsia="Times New Roman" w:hAnsi="Arial" w:cs="Arial"/>
                <w:sz w:val="20"/>
                <w:szCs w:val="20"/>
                <w:lang w:eastAsia="nl-NL"/>
              </w:rPr>
              <w:t>Dit past</w:t>
            </w:r>
            <w:r w:rsidRPr="002F4199">
              <w:rPr>
                <w:rFonts w:ascii="Arial" w:eastAsia="Times New Roman" w:hAnsi="Arial" w:cs="Arial"/>
                <w:sz w:val="20"/>
                <w:szCs w:val="20"/>
                <w:lang w:eastAsia="nl-NL"/>
              </w:rPr>
              <w:t xml:space="preserve"> binnen het gemeentelijk beleid.</w:t>
            </w:r>
          </w:p>
          <w:p w14:paraId="63E6CBCB" w14:textId="77777777" w:rsidR="003225DA" w:rsidRPr="003225DA" w:rsidRDefault="003225DA" w:rsidP="003225DA">
            <w:pPr>
              <w:spacing w:line="240" w:lineRule="exact"/>
              <w:ind w:right="-108"/>
              <w:rPr>
                <w:rFonts w:ascii="Arial" w:eastAsia="Times New Roman" w:hAnsi="Arial" w:cs="Arial"/>
                <w:sz w:val="20"/>
                <w:szCs w:val="20"/>
                <w:u w:val="single"/>
                <w:lang w:eastAsia="nl-NL"/>
              </w:rPr>
            </w:pPr>
            <w:r w:rsidRPr="003225DA">
              <w:rPr>
                <w:rFonts w:ascii="Arial" w:eastAsia="Times New Roman" w:hAnsi="Arial" w:cs="Arial"/>
                <w:sz w:val="20"/>
                <w:szCs w:val="20"/>
                <w:u w:val="single"/>
                <w:lang w:eastAsia="nl-NL"/>
              </w:rPr>
              <w:lastRenderedPageBreak/>
              <w:t>Programma Bestuur</w:t>
            </w:r>
          </w:p>
          <w:p w14:paraId="28251286" w14:textId="5C9B8072" w:rsidR="003225DA" w:rsidRPr="003225DA" w:rsidRDefault="003225DA" w:rsidP="003225DA">
            <w:pPr>
              <w:spacing w:line="240" w:lineRule="exact"/>
              <w:ind w:right="-108"/>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De overschrijding bij programma Bestuur (€ </w:t>
            </w:r>
            <w:r w:rsidR="009E36F2">
              <w:rPr>
                <w:rFonts w:ascii="Arial" w:eastAsia="Times New Roman" w:hAnsi="Arial" w:cs="Arial"/>
                <w:sz w:val="20"/>
                <w:szCs w:val="20"/>
                <w:lang w:eastAsia="nl-NL"/>
              </w:rPr>
              <w:t>0,3 miljoen</w:t>
            </w:r>
            <w:r w:rsidRPr="003225DA">
              <w:rPr>
                <w:rFonts w:ascii="Arial" w:eastAsia="Times New Roman" w:hAnsi="Arial" w:cs="Arial"/>
                <w:sz w:val="20"/>
                <w:szCs w:val="20"/>
                <w:lang w:eastAsia="nl-NL"/>
              </w:rPr>
              <w:t xml:space="preserve">) houdt verband met de aanvulling van de voorziening wethouder pensioenen (€ 850.000). Dit betreft het doorstorten van vrijvallende middelen en een bijstelling op basis van de actuariële berekening. Ook hiervoor geldt dat deze niet betrokken hoeft te worden bij de beoordeling van de </w:t>
            </w:r>
            <w:r w:rsidR="009E36F2" w:rsidRPr="003225DA">
              <w:rPr>
                <w:rFonts w:ascii="Arial" w:eastAsia="Times New Roman" w:hAnsi="Arial" w:cs="Arial"/>
                <w:sz w:val="20"/>
                <w:szCs w:val="20"/>
                <w:lang w:eastAsia="nl-NL"/>
              </w:rPr>
              <w:t>accountant</w:t>
            </w:r>
            <w:r w:rsidRPr="003225DA">
              <w:rPr>
                <w:rFonts w:ascii="Arial" w:eastAsia="Times New Roman" w:hAnsi="Arial" w:cs="Arial"/>
                <w:sz w:val="20"/>
                <w:szCs w:val="20"/>
                <w:lang w:eastAsia="nl-NL"/>
              </w:rPr>
              <w:t>.</w:t>
            </w:r>
          </w:p>
          <w:p w14:paraId="3144681C" w14:textId="77777777" w:rsidR="003225DA" w:rsidRPr="009E36F2" w:rsidRDefault="003225DA" w:rsidP="003225DA">
            <w:pPr>
              <w:spacing w:line="240" w:lineRule="exact"/>
              <w:ind w:right="-108"/>
              <w:rPr>
                <w:rFonts w:ascii="Arial" w:eastAsia="Times New Roman" w:hAnsi="Arial" w:cs="Arial"/>
                <w:sz w:val="16"/>
                <w:szCs w:val="16"/>
                <w:lang w:eastAsia="nl-NL"/>
              </w:rPr>
            </w:pPr>
          </w:p>
          <w:p w14:paraId="3F8FC83F" w14:textId="0844A18B" w:rsidR="009E36F2" w:rsidRPr="009E36F2" w:rsidRDefault="003225DA" w:rsidP="00A52145">
            <w:pPr>
              <w:spacing w:line="240" w:lineRule="exact"/>
              <w:ind w:right="-108"/>
              <w:rPr>
                <w:rFonts w:ascii="Arial" w:eastAsia="Times New Roman" w:hAnsi="Arial" w:cs="Arial"/>
                <w:sz w:val="16"/>
                <w:szCs w:val="16"/>
                <w:lang w:eastAsia="nl-NL"/>
              </w:rPr>
            </w:pPr>
            <w:r w:rsidRPr="003225DA">
              <w:rPr>
                <w:rFonts w:ascii="Arial" w:eastAsia="Times New Roman" w:hAnsi="Arial" w:cs="Arial"/>
                <w:sz w:val="20"/>
                <w:szCs w:val="20"/>
                <w:lang w:eastAsia="nl-NL"/>
              </w:rPr>
              <w:t>Bij de beoordeling van de verschillen over 2016 is niet gebleken dat er overschrijdingen zijn die niet passen binnen het gemeentelijk beleid en/of bewust zijn achtergehouden bij eerdere rapportages.</w:t>
            </w:r>
          </w:p>
        </w:tc>
        <w:tc>
          <w:tcPr>
            <w:tcW w:w="2207" w:type="dxa"/>
            <w:shd w:val="clear" w:color="auto" w:fill="auto"/>
            <w:tcMar>
              <w:left w:w="11" w:type="dxa"/>
              <w:right w:w="11" w:type="dxa"/>
            </w:tcMar>
          </w:tcPr>
          <w:p w14:paraId="0A01E1CC"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r w:rsidRPr="003225DA">
              <w:rPr>
                <w:rFonts w:ascii="Arial" w:eastAsia="Times New Roman" w:hAnsi="Arial" w:cs="Arial"/>
                <w:sz w:val="20"/>
                <w:szCs w:val="20"/>
                <w:lang w:eastAsia="nl-NL"/>
              </w:rPr>
              <w:lastRenderedPageBreak/>
              <w:t>Ja Overschrijdingen hebben geen gevolgen voor het accountants</w:t>
            </w:r>
          </w:p>
          <w:p w14:paraId="053FF879"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r w:rsidRPr="003225DA">
              <w:rPr>
                <w:rFonts w:ascii="Arial" w:eastAsia="Times New Roman" w:hAnsi="Arial" w:cs="Arial"/>
                <w:sz w:val="20"/>
                <w:szCs w:val="20"/>
                <w:lang w:eastAsia="nl-NL"/>
              </w:rPr>
              <w:t>oordeel.</w:t>
            </w:r>
          </w:p>
          <w:p w14:paraId="022BF7A1"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6BC77B68"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5ED62D28"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598F4959"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68FDB1CC"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679AD079"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393CAB57"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67860C55"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1C941004"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77373BF2"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1D03B298"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31E7387A"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0E6E7032"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3DD2F9C4"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61C4B89B"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52EAFB6F"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1BBCA519"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2F166668"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096371B6"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470E02FF"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7F95CD18"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30EA1778"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1F9312EA"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684956F3"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60998E1A"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7DED75E0"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19D00AF0"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5D4056B4"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084B161B"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439BADB3"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46638617"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731C06EE"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1542CBDA"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3E93398B"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3113710C"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51E4B43F"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4DE3BB63"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3498B163"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60D9F66F"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24CFE781"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56F0F7E9"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75637A63"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045B1284"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34E210D2"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5FAC0AF9"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662DE59F"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6A137D9E" w14:textId="6394B7DE" w:rsidR="003225DA" w:rsidRPr="003225DA" w:rsidRDefault="003225DA" w:rsidP="003225DA">
            <w:pPr>
              <w:spacing w:line="240" w:lineRule="exact"/>
              <w:ind w:right="418"/>
              <w:jc w:val="center"/>
              <w:rPr>
                <w:rFonts w:ascii="Arial" w:eastAsia="Times New Roman" w:hAnsi="Arial" w:cs="Arial"/>
                <w:sz w:val="20"/>
                <w:szCs w:val="20"/>
                <w:lang w:eastAsia="nl-NL"/>
              </w:rPr>
            </w:pPr>
          </w:p>
        </w:tc>
      </w:tr>
      <w:tr w:rsidR="003225DA" w:rsidRPr="003225DA" w14:paraId="2143BE16" w14:textId="77777777" w:rsidTr="003225DA">
        <w:trPr>
          <w:trHeight w:val="466"/>
        </w:trPr>
        <w:tc>
          <w:tcPr>
            <w:tcW w:w="2808" w:type="dxa"/>
            <w:shd w:val="clear" w:color="auto" w:fill="auto"/>
          </w:tcPr>
          <w:p w14:paraId="56763DBD" w14:textId="77777777" w:rsidR="003225DA" w:rsidRPr="003225DA" w:rsidRDefault="003225DA" w:rsidP="003225DA">
            <w:pPr>
              <w:spacing w:line="240" w:lineRule="auto"/>
              <w:ind w:right="-22"/>
              <w:rPr>
                <w:rFonts w:ascii="Arial" w:eastAsia="Times New Roman" w:hAnsi="Arial" w:cs="Arial"/>
                <w:b/>
                <w:i/>
                <w:sz w:val="20"/>
                <w:szCs w:val="20"/>
                <w:lang w:eastAsia="nl-NL"/>
              </w:rPr>
            </w:pPr>
            <w:r w:rsidRPr="003225DA">
              <w:rPr>
                <w:rFonts w:ascii="Arial" w:eastAsia="Times New Roman" w:hAnsi="Arial" w:cs="Arial"/>
                <w:b/>
                <w:i/>
                <w:sz w:val="20"/>
                <w:szCs w:val="20"/>
                <w:u w:val="single"/>
                <w:lang w:eastAsia="nl-NL"/>
              </w:rPr>
              <w:lastRenderedPageBreak/>
              <w:t>Kredieten</w:t>
            </w:r>
          </w:p>
          <w:p w14:paraId="112B6FE1" w14:textId="77777777" w:rsidR="003225DA" w:rsidRPr="003225DA" w:rsidRDefault="003225DA" w:rsidP="003225DA">
            <w:pPr>
              <w:spacing w:line="240" w:lineRule="exact"/>
              <w:ind w:right="2394"/>
              <w:rPr>
                <w:rFonts w:ascii="Arial" w:eastAsia="Times New Roman" w:hAnsi="Arial" w:cs="Arial"/>
                <w:sz w:val="20"/>
                <w:szCs w:val="20"/>
                <w:lang w:eastAsia="nl-NL"/>
              </w:rPr>
            </w:pPr>
          </w:p>
        </w:tc>
        <w:tc>
          <w:tcPr>
            <w:tcW w:w="4813" w:type="dxa"/>
            <w:shd w:val="clear" w:color="auto" w:fill="auto"/>
          </w:tcPr>
          <w:p w14:paraId="4A6FB3A6" w14:textId="77777777" w:rsidR="003225DA" w:rsidRPr="003225DA" w:rsidRDefault="003225DA" w:rsidP="003225DA">
            <w:pPr>
              <w:spacing w:line="240" w:lineRule="exact"/>
              <w:ind w:right="-108"/>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De kredieten zijn in 2016 niet overschreden. </w:t>
            </w:r>
          </w:p>
        </w:tc>
        <w:tc>
          <w:tcPr>
            <w:tcW w:w="2207" w:type="dxa"/>
            <w:shd w:val="clear" w:color="auto" w:fill="auto"/>
            <w:tcMar>
              <w:left w:w="11" w:type="dxa"/>
              <w:right w:w="11" w:type="dxa"/>
            </w:tcMar>
          </w:tcPr>
          <w:p w14:paraId="3A4BC7E3" w14:textId="77777777" w:rsidR="003225DA" w:rsidRPr="003225DA" w:rsidRDefault="003225DA" w:rsidP="003225DA">
            <w:pPr>
              <w:spacing w:line="240" w:lineRule="exact"/>
              <w:ind w:right="169"/>
              <w:jc w:val="center"/>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Ja, </w:t>
            </w:r>
          </w:p>
          <w:p w14:paraId="08402E7A" w14:textId="77777777" w:rsidR="003225DA" w:rsidRPr="003225DA" w:rsidRDefault="003225DA" w:rsidP="003225DA">
            <w:pPr>
              <w:spacing w:line="240" w:lineRule="exact"/>
              <w:ind w:right="169"/>
              <w:jc w:val="center"/>
              <w:rPr>
                <w:rFonts w:ascii="Arial" w:eastAsia="Times New Roman" w:hAnsi="Arial" w:cs="Arial"/>
                <w:sz w:val="20"/>
                <w:szCs w:val="20"/>
                <w:lang w:eastAsia="nl-NL"/>
              </w:rPr>
            </w:pPr>
          </w:p>
        </w:tc>
      </w:tr>
      <w:tr w:rsidR="003225DA" w:rsidRPr="003225DA" w14:paraId="187869CF" w14:textId="77777777" w:rsidTr="003225DA">
        <w:tc>
          <w:tcPr>
            <w:tcW w:w="2808" w:type="dxa"/>
            <w:shd w:val="clear" w:color="auto" w:fill="auto"/>
          </w:tcPr>
          <w:p w14:paraId="3EE01B92"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r w:rsidRPr="003225DA">
              <w:rPr>
                <w:rFonts w:ascii="Arial" w:eastAsia="Times New Roman" w:hAnsi="Arial" w:cs="Arial"/>
                <w:b/>
                <w:i/>
                <w:sz w:val="20"/>
                <w:szCs w:val="20"/>
                <w:u w:val="single"/>
                <w:lang w:eastAsia="nl-NL"/>
              </w:rPr>
              <w:t>Reserves</w:t>
            </w:r>
          </w:p>
          <w:p w14:paraId="368E981E"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176E75D7"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03AB82C4"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65C43B85"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342C3E80"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20667E88"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1710EC91"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7F504340"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4530E084"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7F2201F0"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56B15A29"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6CDCA80A"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68277CF8"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4DF22151"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5CF4F77E"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3CC77929"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4B7FF24F"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067FA76E"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6A46DB8F"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3B61EA6C"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366AF32C"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3FFFB2D4"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4F7C52AB"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6F7C5A49"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10A09F81"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7D13CA70"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7B4A1BD3" w14:textId="77BC287F" w:rsidR="003225DA" w:rsidRPr="003225DA" w:rsidRDefault="003225DA" w:rsidP="003225DA">
            <w:pPr>
              <w:spacing w:line="240" w:lineRule="auto"/>
              <w:ind w:right="-22"/>
              <w:rPr>
                <w:rFonts w:ascii="Arial" w:eastAsia="Times New Roman" w:hAnsi="Arial" w:cs="Arial"/>
                <w:b/>
                <w:i/>
                <w:sz w:val="20"/>
                <w:szCs w:val="20"/>
                <w:u w:val="single"/>
                <w:lang w:eastAsia="nl-NL"/>
              </w:rPr>
            </w:pPr>
          </w:p>
          <w:p w14:paraId="651A78A4" w14:textId="77777777" w:rsidR="003225DA" w:rsidRPr="003225DA" w:rsidRDefault="003225DA" w:rsidP="003225DA">
            <w:pPr>
              <w:spacing w:line="240" w:lineRule="auto"/>
              <w:ind w:right="-22"/>
              <w:rPr>
                <w:rFonts w:ascii="Arial" w:eastAsia="Times New Roman" w:hAnsi="Arial" w:cs="Arial"/>
                <w:b/>
                <w:i/>
                <w:sz w:val="20"/>
                <w:szCs w:val="20"/>
                <w:u w:val="single"/>
                <w:lang w:eastAsia="nl-NL"/>
              </w:rPr>
            </w:pPr>
          </w:p>
        </w:tc>
        <w:tc>
          <w:tcPr>
            <w:tcW w:w="4813" w:type="dxa"/>
            <w:shd w:val="clear" w:color="auto" w:fill="auto"/>
          </w:tcPr>
          <w:p w14:paraId="439329AF" w14:textId="77777777" w:rsidR="003225DA" w:rsidRPr="003225DA" w:rsidRDefault="003225DA" w:rsidP="003225DA">
            <w:pPr>
              <w:spacing w:line="240" w:lineRule="exact"/>
              <w:ind w:right="-108"/>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Het BBV (punt 3.3.4) schrijft voor: </w:t>
            </w:r>
            <w:r w:rsidRPr="003225DA">
              <w:rPr>
                <w:rFonts w:ascii="Times New Roman" w:eastAsia="Times New Roman" w:hAnsi="Times New Roman" w:cs="Times New Roman"/>
                <w:sz w:val="20"/>
                <w:szCs w:val="20"/>
                <w:lang w:eastAsia="nl-NL"/>
              </w:rPr>
              <w:t>“</w:t>
            </w:r>
            <w:r w:rsidRPr="003225DA">
              <w:rPr>
                <w:rFonts w:ascii="Arial" w:eastAsia="Times New Roman" w:hAnsi="Arial" w:cs="Arial"/>
                <w:sz w:val="20"/>
                <w:szCs w:val="20"/>
                <w:lang w:eastAsia="nl-NL"/>
              </w:rPr>
              <w:t>In de rekening kunnen de toevoegingen en onttrekkingen aan elk van de bestemmingsreserves worden verwerkt tot maximaal het bedrag dat via begroting(swijzigingen) door de raad is goedgekeurd voor de betreffende bestemmingsreserve". Mutaties in de reserves die niet door een voor 31 december van het verslagjaar genomen raadsbesluit zijn gedekt, zijn dus in strijd met de Gemeentewet en het BBV.</w:t>
            </w:r>
          </w:p>
          <w:p w14:paraId="7FB2ECF2" w14:textId="77777777" w:rsidR="003225DA" w:rsidRPr="003225DA" w:rsidRDefault="003225DA" w:rsidP="003225DA">
            <w:pPr>
              <w:spacing w:line="240" w:lineRule="exact"/>
              <w:ind w:right="-108"/>
              <w:rPr>
                <w:rFonts w:ascii="Arial" w:eastAsia="Times New Roman" w:hAnsi="Arial" w:cs="Arial"/>
                <w:sz w:val="20"/>
                <w:szCs w:val="20"/>
                <w:lang w:eastAsia="nl-NL"/>
              </w:rPr>
            </w:pPr>
          </w:p>
          <w:p w14:paraId="0E38FFF8" w14:textId="7123DED5" w:rsidR="003225DA" w:rsidRPr="003225DA" w:rsidRDefault="003225DA" w:rsidP="003225DA">
            <w:pPr>
              <w:spacing w:line="240" w:lineRule="exact"/>
              <w:ind w:right="-108"/>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Van mutaties die niet gedekt zijn door raadsbesluiten is geen sprake. Wel is er sprake van een afwijking van </w:t>
            </w:r>
            <w:r w:rsidRPr="000B3603">
              <w:rPr>
                <w:rFonts w:ascii="Arial" w:eastAsia="Times New Roman" w:hAnsi="Arial" w:cs="Arial"/>
                <w:sz w:val="20"/>
                <w:szCs w:val="20"/>
                <w:lang w:eastAsia="nl-NL"/>
              </w:rPr>
              <w:t xml:space="preserve">totaal € </w:t>
            </w:r>
            <w:r w:rsidR="000B3603" w:rsidRPr="000B3603">
              <w:rPr>
                <w:rFonts w:ascii="Arial" w:eastAsia="Times New Roman" w:hAnsi="Arial" w:cs="Arial"/>
                <w:sz w:val="20"/>
                <w:szCs w:val="20"/>
                <w:lang w:eastAsia="nl-NL"/>
              </w:rPr>
              <w:t>2</w:t>
            </w:r>
            <w:r w:rsidR="00AB0859">
              <w:rPr>
                <w:rFonts w:ascii="Arial" w:eastAsia="Times New Roman" w:hAnsi="Arial" w:cs="Arial"/>
                <w:sz w:val="20"/>
                <w:szCs w:val="20"/>
                <w:lang w:eastAsia="nl-NL"/>
              </w:rPr>
              <w:t>11</w:t>
            </w:r>
            <w:r w:rsidRPr="000B3603">
              <w:rPr>
                <w:rFonts w:ascii="Arial" w:eastAsia="Times New Roman" w:hAnsi="Arial" w:cs="Arial"/>
                <w:sz w:val="20"/>
                <w:szCs w:val="20"/>
                <w:lang w:eastAsia="nl-NL"/>
              </w:rPr>
              <w:t xml:space="preserve">.000 in 2016 </w:t>
            </w:r>
            <w:r w:rsidRPr="003225DA">
              <w:rPr>
                <w:rFonts w:ascii="Arial" w:eastAsia="Times New Roman" w:hAnsi="Arial" w:cs="Arial"/>
                <w:sz w:val="20"/>
                <w:szCs w:val="20"/>
                <w:lang w:eastAsia="nl-NL"/>
              </w:rPr>
              <w:t xml:space="preserve">op de egalisatiereserves Leges Omgevingsvergunning, de egalisatiereserve Bestemmingsplannen en de </w:t>
            </w:r>
            <w:r w:rsidR="000B3603">
              <w:rPr>
                <w:rFonts w:ascii="Arial" w:eastAsia="Times New Roman" w:hAnsi="Arial" w:cs="Arial"/>
                <w:sz w:val="20"/>
                <w:szCs w:val="20"/>
                <w:lang w:eastAsia="nl-NL"/>
              </w:rPr>
              <w:t>Algemene bestemmingsreserve</w:t>
            </w:r>
            <w:r w:rsidRPr="003225DA">
              <w:rPr>
                <w:rFonts w:ascii="Arial" w:eastAsia="Times New Roman" w:hAnsi="Arial" w:cs="Arial"/>
                <w:sz w:val="20"/>
                <w:szCs w:val="20"/>
                <w:lang w:eastAsia="nl-NL"/>
              </w:rPr>
              <w:t xml:space="preserve">. </w:t>
            </w:r>
          </w:p>
          <w:p w14:paraId="3BC090E8" w14:textId="77777777" w:rsidR="003225DA" w:rsidRPr="003225DA" w:rsidRDefault="003225DA" w:rsidP="003225DA">
            <w:pPr>
              <w:spacing w:line="240" w:lineRule="exact"/>
              <w:ind w:right="-108"/>
              <w:rPr>
                <w:rFonts w:ascii="Arial" w:eastAsia="Times New Roman" w:hAnsi="Arial" w:cs="Arial"/>
                <w:sz w:val="20"/>
                <w:szCs w:val="20"/>
                <w:lang w:eastAsia="nl-NL"/>
              </w:rPr>
            </w:pPr>
          </w:p>
          <w:p w14:paraId="6583D684" w14:textId="51460DF4" w:rsidR="003225DA" w:rsidRPr="003225DA" w:rsidRDefault="003225DA" w:rsidP="003225DA">
            <w:pPr>
              <w:spacing w:line="240" w:lineRule="exact"/>
              <w:ind w:right="-108"/>
              <w:rPr>
                <w:rFonts w:ascii="Arial" w:eastAsia="Times New Roman" w:hAnsi="Arial" w:cs="Arial"/>
                <w:sz w:val="20"/>
                <w:szCs w:val="20"/>
                <w:lang w:eastAsia="nl-NL"/>
              </w:rPr>
            </w:pPr>
            <w:r w:rsidRPr="003225DA">
              <w:rPr>
                <w:rFonts w:ascii="Arial" w:eastAsia="Times New Roman" w:hAnsi="Arial" w:cs="Arial"/>
                <w:sz w:val="20"/>
                <w:szCs w:val="20"/>
                <w:lang w:eastAsia="nl-NL"/>
              </w:rPr>
              <w:t>Bij omgevingsvergunningen betreft dit het saldo tussen geraamde netto legesinkomsten en de werkelijk ontvangen netto legesinkomsten in 2016 van € 1</w:t>
            </w:r>
            <w:r w:rsidR="000B3603">
              <w:rPr>
                <w:rFonts w:ascii="Arial" w:eastAsia="Times New Roman" w:hAnsi="Arial" w:cs="Arial"/>
                <w:sz w:val="20"/>
                <w:szCs w:val="20"/>
                <w:lang w:eastAsia="nl-NL"/>
              </w:rPr>
              <w:t>5</w:t>
            </w:r>
            <w:r w:rsidRPr="003225DA">
              <w:rPr>
                <w:rFonts w:ascii="Arial" w:eastAsia="Times New Roman" w:hAnsi="Arial" w:cs="Arial"/>
                <w:sz w:val="20"/>
                <w:szCs w:val="20"/>
                <w:lang w:eastAsia="nl-NL"/>
              </w:rPr>
              <w:t>2.000. Om grote verschillen in de jaarlijks opbrengst als gevolg van meer of minder aanvragen zoveel mogelijk te beperken, wordt gebruik gemaakt van een egalisatiereserve. Het betreft een openeinde regeling.</w:t>
            </w:r>
          </w:p>
          <w:p w14:paraId="0DC975AD" w14:textId="77777777" w:rsidR="003225DA" w:rsidRPr="003225DA" w:rsidRDefault="003225DA" w:rsidP="003225DA">
            <w:pPr>
              <w:spacing w:line="240" w:lineRule="exact"/>
              <w:ind w:right="-108"/>
              <w:rPr>
                <w:rFonts w:ascii="Arial" w:eastAsia="Times New Roman" w:hAnsi="Arial" w:cs="Arial"/>
                <w:sz w:val="20"/>
                <w:szCs w:val="20"/>
                <w:lang w:eastAsia="nl-NL"/>
              </w:rPr>
            </w:pPr>
          </w:p>
          <w:p w14:paraId="04B41AA9" w14:textId="77777777" w:rsidR="003225DA" w:rsidRPr="000B3603" w:rsidRDefault="003225DA" w:rsidP="003225DA">
            <w:pPr>
              <w:spacing w:line="240" w:lineRule="exact"/>
              <w:ind w:right="-108"/>
              <w:rPr>
                <w:rFonts w:ascii="Arial" w:eastAsia="Times New Roman" w:hAnsi="Arial" w:cs="Arial"/>
                <w:sz w:val="20"/>
                <w:szCs w:val="20"/>
                <w:lang w:eastAsia="nl-NL"/>
              </w:rPr>
            </w:pPr>
            <w:r w:rsidRPr="000B3603">
              <w:rPr>
                <w:rFonts w:ascii="Arial" w:eastAsia="Times New Roman" w:hAnsi="Arial" w:cs="Arial"/>
                <w:sz w:val="20"/>
                <w:szCs w:val="20"/>
                <w:lang w:eastAsia="nl-NL"/>
              </w:rPr>
              <w:t>Bij de egalisatiereserve Bestemmingsplannen worden jaarlijks niet bestede middelen (€ 39.000) gereserveerd. Ook dit betreft een openeinde regeling.</w:t>
            </w:r>
          </w:p>
          <w:p w14:paraId="0C6F6A56" w14:textId="77777777" w:rsidR="003225DA" w:rsidRPr="000B3603" w:rsidRDefault="003225DA" w:rsidP="003225DA">
            <w:pPr>
              <w:spacing w:line="240" w:lineRule="exact"/>
              <w:ind w:right="-108"/>
              <w:rPr>
                <w:rFonts w:ascii="Arial" w:eastAsia="Times New Roman" w:hAnsi="Arial" w:cs="Arial"/>
                <w:sz w:val="20"/>
                <w:szCs w:val="20"/>
                <w:lang w:eastAsia="nl-NL"/>
              </w:rPr>
            </w:pPr>
          </w:p>
          <w:p w14:paraId="294F2DC6" w14:textId="4BF60E90" w:rsidR="000B3603" w:rsidRPr="003225DA" w:rsidRDefault="003225DA" w:rsidP="00A52145">
            <w:pPr>
              <w:spacing w:line="240" w:lineRule="exact"/>
              <w:ind w:right="-108"/>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De overschrijding op de </w:t>
            </w:r>
            <w:r w:rsidR="000B3603">
              <w:rPr>
                <w:rFonts w:ascii="Arial" w:eastAsia="Times New Roman" w:hAnsi="Arial" w:cs="Arial"/>
                <w:sz w:val="20"/>
                <w:szCs w:val="20"/>
                <w:lang w:eastAsia="nl-NL"/>
              </w:rPr>
              <w:t>Algemene bestemmingsreserve</w:t>
            </w:r>
            <w:r w:rsidRPr="003225DA">
              <w:rPr>
                <w:rFonts w:ascii="Arial" w:eastAsia="Times New Roman" w:hAnsi="Arial" w:cs="Arial"/>
                <w:sz w:val="20"/>
                <w:szCs w:val="20"/>
                <w:lang w:eastAsia="nl-NL"/>
              </w:rPr>
              <w:t xml:space="preserve"> </w:t>
            </w:r>
            <w:r w:rsidR="00AB0859">
              <w:rPr>
                <w:rFonts w:ascii="Arial" w:eastAsia="Times New Roman" w:hAnsi="Arial" w:cs="Arial"/>
                <w:sz w:val="20"/>
                <w:szCs w:val="20"/>
                <w:lang w:eastAsia="nl-NL"/>
              </w:rPr>
              <w:t xml:space="preserve">(€ 20.000) </w:t>
            </w:r>
            <w:r w:rsidR="000B3603">
              <w:rPr>
                <w:rFonts w:ascii="Arial" w:eastAsia="Times New Roman" w:hAnsi="Arial" w:cs="Arial"/>
                <w:sz w:val="20"/>
                <w:szCs w:val="20"/>
                <w:lang w:eastAsia="nl-NL"/>
              </w:rPr>
              <w:t>houdt verband met</w:t>
            </w:r>
            <w:r w:rsidRPr="003225DA">
              <w:rPr>
                <w:rFonts w:ascii="Arial" w:eastAsia="Times New Roman" w:hAnsi="Arial" w:cs="Arial"/>
                <w:sz w:val="20"/>
                <w:szCs w:val="20"/>
                <w:lang w:eastAsia="nl-NL"/>
              </w:rPr>
              <w:t xml:space="preserve"> de herschikking van reserves bij de Jaarstukken 2015. Hierbij is besloten de reserve Raadsvisie op te heffen en het </w:t>
            </w:r>
            <w:r w:rsidR="000B3603">
              <w:rPr>
                <w:rFonts w:ascii="Arial" w:eastAsia="Times New Roman" w:hAnsi="Arial" w:cs="Arial"/>
                <w:sz w:val="20"/>
                <w:szCs w:val="20"/>
                <w:lang w:eastAsia="nl-NL"/>
              </w:rPr>
              <w:t xml:space="preserve">vrij besteedbare </w:t>
            </w:r>
            <w:r w:rsidRPr="003225DA">
              <w:rPr>
                <w:rFonts w:ascii="Arial" w:eastAsia="Times New Roman" w:hAnsi="Arial" w:cs="Arial"/>
                <w:sz w:val="20"/>
                <w:szCs w:val="20"/>
                <w:lang w:eastAsia="nl-NL"/>
              </w:rPr>
              <w:t xml:space="preserve">saldo te storten in de </w:t>
            </w:r>
            <w:r w:rsidR="000B3603">
              <w:rPr>
                <w:rFonts w:ascii="Arial" w:eastAsia="Times New Roman" w:hAnsi="Arial" w:cs="Arial"/>
                <w:sz w:val="20"/>
                <w:szCs w:val="20"/>
                <w:lang w:eastAsia="nl-NL"/>
              </w:rPr>
              <w:t>v</w:t>
            </w:r>
            <w:r w:rsidRPr="003225DA">
              <w:rPr>
                <w:rFonts w:ascii="Arial" w:eastAsia="Times New Roman" w:hAnsi="Arial" w:cs="Arial"/>
                <w:sz w:val="20"/>
                <w:szCs w:val="20"/>
                <w:lang w:eastAsia="nl-NL"/>
              </w:rPr>
              <w:t xml:space="preserve">rije reserve. </w:t>
            </w:r>
            <w:r w:rsidR="000B3603">
              <w:rPr>
                <w:rFonts w:ascii="Arial" w:eastAsia="Times New Roman" w:hAnsi="Arial" w:cs="Arial"/>
                <w:sz w:val="20"/>
                <w:szCs w:val="20"/>
                <w:lang w:eastAsia="nl-NL"/>
              </w:rPr>
              <w:t>Het overige deel is ter dekking van de kosten van een deel van de kosten van de rekenkamer. Dit deel wordt nu toegevoegd aan de algemene bestemmingsreserve. Wat aansluit op de bestemming van deze reserve.</w:t>
            </w:r>
          </w:p>
        </w:tc>
        <w:tc>
          <w:tcPr>
            <w:tcW w:w="2207" w:type="dxa"/>
            <w:shd w:val="clear" w:color="auto" w:fill="auto"/>
            <w:tcMar>
              <w:left w:w="11" w:type="dxa"/>
              <w:right w:w="11" w:type="dxa"/>
            </w:tcMar>
          </w:tcPr>
          <w:p w14:paraId="5D9BD82C"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Nee, </w:t>
            </w:r>
          </w:p>
          <w:p w14:paraId="3EC1089F"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Maar telt niet mee voor het oordeel </w:t>
            </w:r>
          </w:p>
          <w:p w14:paraId="0E74802D"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2665EB9B"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2F0C680F"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0A00DD9F"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5E42CBE4"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4394CD55"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3E96181C"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1F27C909"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54581019"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516E60E7"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1288653F"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15A0E7DF"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58EC2283"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75F4E6E2"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4F4A7080"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75CAB6D6"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7CD535DC"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1A803E86"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44EB490F"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115EAF00"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786C51B6"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6E87B497"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p>
          <w:p w14:paraId="5F95FF85" w14:textId="086A7D9C" w:rsidR="003225DA" w:rsidRPr="003225DA" w:rsidRDefault="003225DA" w:rsidP="003225DA">
            <w:pPr>
              <w:spacing w:line="240" w:lineRule="exact"/>
              <w:ind w:right="418"/>
              <w:jc w:val="center"/>
              <w:rPr>
                <w:rFonts w:ascii="Arial" w:eastAsia="Times New Roman" w:hAnsi="Arial" w:cs="Arial"/>
                <w:sz w:val="20"/>
                <w:szCs w:val="20"/>
                <w:lang w:eastAsia="nl-NL"/>
              </w:rPr>
            </w:pPr>
          </w:p>
        </w:tc>
      </w:tr>
      <w:tr w:rsidR="003225DA" w:rsidRPr="003225DA" w14:paraId="727EEA44" w14:textId="77777777" w:rsidTr="003225DA">
        <w:tc>
          <w:tcPr>
            <w:tcW w:w="2808" w:type="dxa"/>
            <w:shd w:val="clear" w:color="auto" w:fill="auto"/>
          </w:tcPr>
          <w:p w14:paraId="44B9FCF9" w14:textId="77777777" w:rsidR="003225DA" w:rsidRDefault="003225DA" w:rsidP="003225DA">
            <w:pPr>
              <w:spacing w:line="240" w:lineRule="auto"/>
              <w:ind w:right="-22"/>
              <w:rPr>
                <w:rFonts w:ascii="Arial" w:eastAsia="Times New Roman" w:hAnsi="Arial" w:cs="Arial"/>
                <w:b/>
                <w:i/>
                <w:sz w:val="20"/>
                <w:szCs w:val="20"/>
                <w:u w:val="single"/>
                <w:lang w:eastAsia="nl-NL"/>
              </w:rPr>
            </w:pPr>
            <w:r w:rsidRPr="003225DA">
              <w:rPr>
                <w:rFonts w:ascii="Arial" w:eastAsia="Times New Roman" w:hAnsi="Arial" w:cs="Arial"/>
                <w:b/>
                <w:i/>
                <w:sz w:val="20"/>
                <w:szCs w:val="20"/>
                <w:u w:val="single"/>
                <w:lang w:eastAsia="nl-NL"/>
              </w:rPr>
              <w:lastRenderedPageBreak/>
              <w:t>Dotaties aan voorzieningen</w:t>
            </w:r>
          </w:p>
          <w:p w14:paraId="2E2AA7C3" w14:textId="77777777" w:rsidR="00AB0859" w:rsidRDefault="00AB0859" w:rsidP="003225DA">
            <w:pPr>
              <w:spacing w:line="240" w:lineRule="auto"/>
              <w:ind w:right="-22"/>
              <w:rPr>
                <w:rFonts w:ascii="Arial" w:eastAsia="Times New Roman" w:hAnsi="Arial" w:cs="Arial"/>
                <w:b/>
                <w:i/>
                <w:sz w:val="20"/>
                <w:szCs w:val="20"/>
                <w:u w:val="single"/>
                <w:lang w:eastAsia="nl-NL"/>
              </w:rPr>
            </w:pPr>
          </w:p>
          <w:p w14:paraId="3572AC5F" w14:textId="77777777" w:rsidR="00AB0859" w:rsidRDefault="00AB0859" w:rsidP="003225DA">
            <w:pPr>
              <w:spacing w:line="240" w:lineRule="auto"/>
              <w:ind w:right="-22"/>
              <w:rPr>
                <w:rFonts w:ascii="Arial" w:eastAsia="Times New Roman" w:hAnsi="Arial" w:cs="Arial"/>
                <w:b/>
                <w:i/>
                <w:sz w:val="20"/>
                <w:szCs w:val="20"/>
                <w:u w:val="single"/>
                <w:lang w:eastAsia="nl-NL"/>
              </w:rPr>
            </w:pPr>
          </w:p>
          <w:p w14:paraId="0B4B8BC3" w14:textId="77777777" w:rsidR="00AB0859" w:rsidRDefault="00AB0859" w:rsidP="003225DA">
            <w:pPr>
              <w:spacing w:line="240" w:lineRule="auto"/>
              <w:ind w:right="-22"/>
              <w:rPr>
                <w:rFonts w:ascii="Arial" w:eastAsia="Times New Roman" w:hAnsi="Arial" w:cs="Arial"/>
                <w:b/>
                <w:i/>
                <w:sz w:val="20"/>
                <w:szCs w:val="20"/>
                <w:u w:val="single"/>
                <w:lang w:eastAsia="nl-NL"/>
              </w:rPr>
            </w:pPr>
          </w:p>
          <w:p w14:paraId="6C3D63BF" w14:textId="77777777" w:rsidR="00AB0859" w:rsidRDefault="00AB0859" w:rsidP="003225DA">
            <w:pPr>
              <w:spacing w:line="240" w:lineRule="auto"/>
              <w:ind w:right="-22"/>
              <w:rPr>
                <w:rFonts w:ascii="Arial" w:eastAsia="Times New Roman" w:hAnsi="Arial" w:cs="Arial"/>
                <w:b/>
                <w:i/>
                <w:sz w:val="20"/>
                <w:szCs w:val="20"/>
                <w:u w:val="single"/>
                <w:lang w:eastAsia="nl-NL"/>
              </w:rPr>
            </w:pPr>
          </w:p>
          <w:p w14:paraId="0A28812A" w14:textId="77777777" w:rsidR="00AB0859" w:rsidRDefault="00AB0859" w:rsidP="003225DA">
            <w:pPr>
              <w:spacing w:line="240" w:lineRule="auto"/>
              <w:ind w:right="-22"/>
              <w:rPr>
                <w:rFonts w:ascii="Arial" w:eastAsia="Times New Roman" w:hAnsi="Arial" w:cs="Arial"/>
                <w:b/>
                <w:i/>
                <w:sz w:val="20"/>
                <w:szCs w:val="20"/>
                <w:u w:val="single"/>
                <w:lang w:eastAsia="nl-NL"/>
              </w:rPr>
            </w:pPr>
          </w:p>
          <w:p w14:paraId="4EEFD597" w14:textId="77777777" w:rsidR="00AB0859" w:rsidRDefault="00AB0859" w:rsidP="003225DA">
            <w:pPr>
              <w:spacing w:line="240" w:lineRule="auto"/>
              <w:ind w:right="-22"/>
              <w:rPr>
                <w:rFonts w:ascii="Arial" w:eastAsia="Times New Roman" w:hAnsi="Arial" w:cs="Arial"/>
                <w:b/>
                <w:i/>
                <w:sz w:val="20"/>
                <w:szCs w:val="20"/>
                <w:u w:val="single"/>
                <w:lang w:eastAsia="nl-NL"/>
              </w:rPr>
            </w:pPr>
          </w:p>
          <w:p w14:paraId="61E1D792" w14:textId="77777777" w:rsidR="00AB0859" w:rsidRDefault="00AB0859" w:rsidP="003225DA">
            <w:pPr>
              <w:spacing w:line="240" w:lineRule="auto"/>
              <w:ind w:right="-22"/>
              <w:rPr>
                <w:rFonts w:ascii="Arial" w:eastAsia="Times New Roman" w:hAnsi="Arial" w:cs="Arial"/>
                <w:b/>
                <w:i/>
                <w:sz w:val="20"/>
                <w:szCs w:val="20"/>
                <w:u w:val="single"/>
                <w:lang w:eastAsia="nl-NL"/>
              </w:rPr>
            </w:pPr>
          </w:p>
          <w:p w14:paraId="3017F473" w14:textId="77777777" w:rsidR="00AB0859" w:rsidRDefault="00AB0859" w:rsidP="003225DA">
            <w:pPr>
              <w:spacing w:line="240" w:lineRule="auto"/>
              <w:ind w:right="-22"/>
              <w:rPr>
                <w:rFonts w:ascii="Arial" w:eastAsia="Times New Roman" w:hAnsi="Arial" w:cs="Arial"/>
                <w:b/>
                <w:i/>
                <w:sz w:val="20"/>
                <w:szCs w:val="20"/>
                <w:u w:val="single"/>
                <w:lang w:eastAsia="nl-NL"/>
              </w:rPr>
            </w:pPr>
          </w:p>
          <w:p w14:paraId="2209B5A6" w14:textId="77777777" w:rsidR="00AB0859" w:rsidRDefault="00AB0859" w:rsidP="003225DA">
            <w:pPr>
              <w:spacing w:line="240" w:lineRule="auto"/>
              <w:ind w:right="-22"/>
              <w:rPr>
                <w:rFonts w:ascii="Arial" w:eastAsia="Times New Roman" w:hAnsi="Arial" w:cs="Arial"/>
                <w:b/>
                <w:i/>
                <w:sz w:val="20"/>
                <w:szCs w:val="20"/>
                <w:u w:val="single"/>
                <w:lang w:eastAsia="nl-NL"/>
              </w:rPr>
            </w:pPr>
          </w:p>
          <w:p w14:paraId="698A5AEC" w14:textId="77777777" w:rsidR="00AB0859" w:rsidRDefault="00AB0859" w:rsidP="003225DA">
            <w:pPr>
              <w:spacing w:line="240" w:lineRule="auto"/>
              <w:ind w:right="-22"/>
              <w:rPr>
                <w:rFonts w:ascii="Arial" w:eastAsia="Times New Roman" w:hAnsi="Arial" w:cs="Arial"/>
                <w:b/>
                <w:i/>
                <w:sz w:val="20"/>
                <w:szCs w:val="20"/>
                <w:u w:val="single"/>
                <w:lang w:eastAsia="nl-NL"/>
              </w:rPr>
            </w:pPr>
          </w:p>
          <w:p w14:paraId="7BCF03B8" w14:textId="77777777" w:rsidR="00AB0859" w:rsidRDefault="00AB0859" w:rsidP="003225DA">
            <w:pPr>
              <w:spacing w:line="240" w:lineRule="auto"/>
              <w:ind w:right="-22"/>
              <w:rPr>
                <w:rFonts w:ascii="Arial" w:eastAsia="Times New Roman" w:hAnsi="Arial" w:cs="Arial"/>
                <w:b/>
                <w:i/>
                <w:sz w:val="20"/>
                <w:szCs w:val="20"/>
                <w:u w:val="single"/>
                <w:lang w:eastAsia="nl-NL"/>
              </w:rPr>
            </w:pPr>
          </w:p>
          <w:p w14:paraId="1C7B8E23" w14:textId="77777777" w:rsidR="00023835" w:rsidRDefault="00023835" w:rsidP="003225DA">
            <w:pPr>
              <w:spacing w:line="240" w:lineRule="auto"/>
              <w:ind w:right="-22"/>
              <w:rPr>
                <w:rFonts w:ascii="Arial" w:eastAsia="Times New Roman" w:hAnsi="Arial" w:cs="Arial"/>
                <w:b/>
                <w:i/>
                <w:sz w:val="20"/>
                <w:szCs w:val="20"/>
                <w:u w:val="single"/>
                <w:lang w:eastAsia="nl-NL"/>
              </w:rPr>
            </w:pPr>
          </w:p>
          <w:p w14:paraId="5E7FF188" w14:textId="4FCEB0F0" w:rsidR="00AB0859" w:rsidRPr="003225DA" w:rsidRDefault="00AB0859" w:rsidP="003225DA">
            <w:pPr>
              <w:spacing w:line="240" w:lineRule="auto"/>
              <w:ind w:right="-22"/>
              <w:rPr>
                <w:rFonts w:ascii="Arial" w:eastAsia="Times New Roman" w:hAnsi="Arial" w:cs="Arial"/>
                <w:b/>
                <w:i/>
                <w:sz w:val="20"/>
                <w:szCs w:val="20"/>
                <w:lang w:eastAsia="nl-NL"/>
              </w:rPr>
            </w:pPr>
            <w:r>
              <w:rPr>
                <w:rFonts w:ascii="Arial" w:eastAsia="Times New Roman" w:hAnsi="Arial" w:cs="Arial"/>
                <w:b/>
                <w:i/>
                <w:sz w:val="20"/>
                <w:szCs w:val="20"/>
                <w:u w:val="single"/>
                <w:lang w:eastAsia="nl-NL"/>
              </w:rPr>
              <w:t>Dotaties aan voorzieningen</w:t>
            </w:r>
          </w:p>
        </w:tc>
        <w:tc>
          <w:tcPr>
            <w:tcW w:w="4813" w:type="dxa"/>
            <w:shd w:val="clear" w:color="auto" w:fill="auto"/>
          </w:tcPr>
          <w:p w14:paraId="6D61C53F" w14:textId="15F9C861" w:rsidR="003225DA" w:rsidRPr="003225DA" w:rsidRDefault="003225DA" w:rsidP="003225DA">
            <w:pPr>
              <w:spacing w:line="240" w:lineRule="exact"/>
              <w:ind w:right="-108"/>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In 2016 is op basis van besluitvorming bij de begroting 2017 een groot aantal voorzieningen opgeheven. Ten opzichte van de raming is een overschrijding van € </w:t>
            </w:r>
            <w:r w:rsidR="00AB0859">
              <w:rPr>
                <w:rFonts w:ascii="Arial" w:eastAsia="Times New Roman" w:hAnsi="Arial" w:cs="Arial"/>
                <w:sz w:val="20"/>
                <w:szCs w:val="20"/>
                <w:lang w:eastAsia="nl-NL"/>
              </w:rPr>
              <w:t>4,7 miljoen</w:t>
            </w:r>
            <w:r w:rsidRPr="003225DA">
              <w:rPr>
                <w:rFonts w:ascii="Arial" w:eastAsia="Times New Roman" w:hAnsi="Arial" w:cs="Arial"/>
                <w:sz w:val="20"/>
                <w:szCs w:val="20"/>
                <w:lang w:eastAsia="nl-NL"/>
              </w:rPr>
              <w:t>.</w:t>
            </w:r>
          </w:p>
          <w:p w14:paraId="5AD8EFBB" w14:textId="77777777" w:rsidR="003225DA" w:rsidRPr="003225DA" w:rsidRDefault="003225DA" w:rsidP="003225DA">
            <w:pPr>
              <w:spacing w:line="240" w:lineRule="exact"/>
              <w:ind w:right="-108"/>
              <w:rPr>
                <w:rFonts w:ascii="Arial" w:eastAsia="Times New Roman" w:hAnsi="Arial" w:cs="Arial"/>
                <w:sz w:val="20"/>
                <w:szCs w:val="20"/>
                <w:lang w:eastAsia="nl-NL"/>
              </w:rPr>
            </w:pPr>
          </w:p>
          <w:p w14:paraId="27855028" w14:textId="3A6C97ED" w:rsidR="003225DA" w:rsidRPr="003225DA" w:rsidRDefault="00AB0859" w:rsidP="003225DA">
            <w:pPr>
              <w:spacing w:line="240" w:lineRule="exact"/>
              <w:ind w:right="-108"/>
              <w:rPr>
                <w:rFonts w:ascii="Arial" w:eastAsia="Times New Roman" w:hAnsi="Arial" w:cs="Arial"/>
                <w:sz w:val="20"/>
                <w:szCs w:val="20"/>
                <w:lang w:eastAsia="nl-NL"/>
              </w:rPr>
            </w:pPr>
            <w:r>
              <w:rPr>
                <w:rFonts w:ascii="Arial" w:eastAsia="Times New Roman" w:hAnsi="Arial" w:cs="Arial"/>
                <w:sz w:val="20"/>
                <w:szCs w:val="20"/>
                <w:lang w:eastAsia="nl-NL"/>
              </w:rPr>
              <w:t>De</w:t>
            </w:r>
            <w:r w:rsidR="003225DA" w:rsidRPr="003225DA">
              <w:rPr>
                <w:rFonts w:ascii="Arial" w:eastAsia="Times New Roman" w:hAnsi="Arial" w:cs="Arial"/>
                <w:sz w:val="20"/>
                <w:szCs w:val="20"/>
                <w:lang w:eastAsia="nl-NL"/>
              </w:rPr>
              <w:t xml:space="preserve"> gewenste omvang van, zowel de reserve personele verplichtingen als de voorziening wethouderspensioenen </w:t>
            </w:r>
            <w:r>
              <w:rPr>
                <w:rFonts w:ascii="Arial" w:eastAsia="Times New Roman" w:hAnsi="Arial" w:cs="Arial"/>
                <w:sz w:val="20"/>
                <w:szCs w:val="20"/>
                <w:lang w:eastAsia="nl-NL"/>
              </w:rPr>
              <w:t xml:space="preserve">is </w:t>
            </w:r>
            <w:r w:rsidR="003225DA" w:rsidRPr="003225DA">
              <w:rPr>
                <w:rFonts w:ascii="Arial" w:eastAsia="Times New Roman" w:hAnsi="Arial" w:cs="Arial"/>
                <w:sz w:val="20"/>
                <w:szCs w:val="20"/>
                <w:lang w:eastAsia="nl-NL"/>
              </w:rPr>
              <w:t xml:space="preserve">opnieuw bepaald. Totaal was hier een aanvulling vereist van </w:t>
            </w:r>
            <w:r>
              <w:rPr>
                <w:rFonts w:ascii="Arial" w:eastAsia="Times New Roman" w:hAnsi="Arial" w:cs="Arial"/>
                <w:sz w:val="20"/>
                <w:szCs w:val="20"/>
                <w:lang w:eastAsia="nl-NL"/>
              </w:rPr>
              <w:t xml:space="preserve">bijna </w:t>
            </w:r>
            <w:r w:rsidR="003225DA" w:rsidRPr="003225DA">
              <w:rPr>
                <w:rFonts w:ascii="Arial" w:eastAsia="Times New Roman" w:hAnsi="Arial" w:cs="Arial"/>
                <w:sz w:val="20"/>
                <w:szCs w:val="20"/>
                <w:lang w:eastAsia="nl-NL"/>
              </w:rPr>
              <w:t>€ 1</w:t>
            </w:r>
            <w:r>
              <w:rPr>
                <w:rFonts w:ascii="Arial" w:eastAsia="Times New Roman" w:hAnsi="Arial" w:cs="Arial"/>
                <w:sz w:val="20"/>
                <w:szCs w:val="20"/>
                <w:lang w:eastAsia="nl-NL"/>
              </w:rPr>
              <w:t>,3 miljoen</w:t>
            </w:r>
            <w:r w:rsidR="003225DA" w:rsidRPr="003225DA">
              <w:rPr>
                <w:rFonts w:ascii="Arial" w:eastAsia="Times New Roman" w:hAnsi="Arial" w:cs="Arial"/>
                <w:sz w:val="20"/>
                <w:szCs w:val="20"/>
                <w:lang w:eastAsia="nl-NL"/>
              </w:rPr>
              <w:t>.</w:t>
            </w:r>
          </w:p>
          <w:p w14:paraId="4060C77A" w14:textId="77777777" w:rsidR="003225DA" w:rsidRDefault="003225DA" w:rsidP="003225DA">
            <w:pPr>
              <w:spacing w:line="240" w:lineRule="exact"/>
              <w:ind w:right="-108"/>
              <w:rPr>
                <w:rFonts w:ascii="Arial" w:eastAsia="Times New Roman" w:hAnsi="Arial" w:cs="Arial"/>
                <w:sz w:val="20"/>
                <w:szCs w:val="20"/>
                <w:lang w:eastAsia="nl-NL"/>
              </w:rPr>
            </w:pPr>
          </w:p>
          <w:p w14:paraId="576A1A30" w14:textId="77777777" w:rsidR="00023835" w:rsidRDefault="00023835" w:rsidP="003225DA">
            <w:pPr>
              <w:spacing w:line="240" w:lineRule="exact"/>
              <w:ind w:right="-108"/>
              <w:rPr>
                <w:rFonts w:ascii="Arial" w:eastAsia="Times New Roman" w:hAnsi="Arial" w:cs="Arial"/>
                <w:sz w:val="20"/>
                <w:szCs w:val="20"/>
                <w:lang w:eastAsia="nl-NL"/>
              </w:rPr>
            </w:pPr>
          </w:p>
          <w:p w14:paraId="730D3B55" w14:textId="77777777" w:rsidR="00AB0859" w:rsidRPr="003225DA" w:rsidRDefault="00AB0859" w:rsidP="003225DA">
            <w:pPr>
              <w:spacing w:line="240" w:lineRule="exact"/>
              <w:ind w:right="-108"/>
              <w:rPr>
                <w:rFonts w:ascii="Arial" w:eastAsia="Times New Roman" w:hAnsi="Arial" w:cs="Arial"/>
                <w:sz w:val="20"/>
                <w:szCs w:val="20"/>
                <w:lang w:eastAsia="nl-NL"/>
              </w:rPr>
            </w:pPr>
          </w:p>
          <w:p w14:paraId="5BD16EF5" w14:textId="7F86C8CB" w:rsidR="003225DA" w:rsidRPr="003225DA" w:rsidRDefault="00AB0859" w:rsidP="003225DA">
            <w:pPr>
              <w:spacing w:line="240" w:lineRule="exact"/>
              <w:ind w:right="-108"/>
              <w:rPr>
                <w:rFonts w:ascii="Arial" w:eastAsia="Times New Roman" w:hAnsi="Arial" w:cs="Arial"/>
                <w:sz w:val="20"/>
                <w:szCs w:val="20"/>
                <w:lang w:eastAsia="nl-NL"/>
              </w:rPr>
            </w:pPr>
            <w:r>
              <w:rPr>
                <w:rFonts w:ascii="Arial" w:eastAsia="Times New Roman" w:hAnsi="Arial" w:cs="Arial"/>
                <w:sz w:val="20"/>
                <w:szCs w:val="20"/>
                <w:lang w:eastAsia="nl-NL"/>
              </w:rPr>
              <w:t xml:space="preserve">Het product </w:t>
            </w:r>
            <w:r w:rsidR="003225DA" w:rsidRPr="003225DA">
              <w:rPr>
                <w:rFonts w:ascii="Arial" w:eastAsia="Times New Roman" w:hAnsi="Arial" w:cs="Arial"/>
                <w:sz w:val="20"/>
                <w:szCs w:val="20"/>
                <w:lang w:eastAsia="nl-NL"/>
              </w:rPr>
              <w:t xml:space="preserve">riolering </w:t>
            </w:r>
            <w:r>
              <w:rPr>
                <w:rFonts w:ascii="Arial" w:eastAsia="Times New Roman" w:hAnsi="Arial" w:cs="Arial"/>
                <w:sz w:val="20"/>
                <w:szCs w:val="20"/>
                <w:lang w:eastAsia="nl-NL"/>
              </w:rPr>
              <w:t xml:space="preserve">sluit </w:t>
            </w:r>
            <w:r w:rsidR="003225DA" w:rsidRPr="003225DA">
              <w:rPr>
                <w:rFonts w:ascii="Arial" w:eastAsia="Times New Roman" w:hAnsi="Arial" w:cs="Arial"/>
                <w:sz w:val="20"/>
                <w:szCs w:val="20"/>
                <w:lang w:eastAsia="nl-NL"/>
              </w:rPr>
              <w:t>mede door de vrijval van de voorziening voor reconstructies per saldo voordeliger</w:t>
            </w:r>
            <w:r>
              <w:rPr>
                <w:rFonts w:ascii="Arial" w:eastAsia="Times New Roman" w:hAnsi="Arial" w:cs="Arial"/>
                <w:sz w:val="20"/>
                <w:szCs w:val="20"/>
                <w:lang w:eastAsia="nl-NL"/>
              </w:rPr>
              <w:t>. In</w:t>
            </w:r>
            <w:r w:rsidR="003225DA" w:rsidRPr="003225DA">
              <w:rPr>
                <w:rFonts w:ascii="Arial" w:eastAsia="Times New Roman" w:hAnsi="Arial" w:cs="Arial"/>
                <w:sz w:val="20"/>
                <w:szCs w:val="20"/>
                <w:lang w:eastAsia="nl-NL"/>
              </w:rPr>
              <w:t xml:space="preserve"> lijn met het BBV</w:t>
            </w:r>
            <w:r>
              <w:rPr>
                <w:rFonts w:ascii="Arial" w:eastAsia="Times New Roman" w:hAnsi="Arial" w:cs="Arial"/>
                <w:sz w:val="20"/>
                <w:szCs w:val="20"/>
                <w:lang w:eastAsia="nl-NL"/>
              </w:rPr>
              <w:t xml:space="preserve"> wordt</w:t>
            </w:r>
            <w:r w:rsidR="003225DA" w:rsidRPr="003225DA">
              <w:rPr>
                <w:rFonts w:ascii="Arial" w:eastAsia="Times New Roman" w:hAnsi="Arial" w:cs="Arial"/>
                <w:sz w:val="20"/>
                <w:szCs w:val="20"/>
                <w:lang w:eastAsia="nl-NL"/>
              </w:rPr>
              <w:t xml:space="preserve"> € 3.425.000 gestort in de voorziening calculatieverschillen.</w:t>
            </w:r>
          </w:p>
          <w:p w14:paraId="0C9A8C77" w14:textId="77777777" w:rsidR="003225DA" w:rsidRPr="003225DA" w:rsidRDefault="003225DA" w:rsidP="003225DA">
            <w:pPr>
              <w:spacing w:line="240" w:lineRule="exact"/>
              <w:ind w:right="-108"/>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 </w:t>
            </w:r>
          </w:p>
        </w:tc>
        <w:tc>
          <w:tcPr>
            <w:tcW w:w="2207" w:type="dxa"/>
            <w:shd w:val="clear" w:color="auto" w:fill="auto"/>
            <w:tcMar>
              <w:left w:w="11" w:type="dxa"/>
              <w:right w:w="11" w:type="dxa"/>
            </w:tcMar>
          </w:tcPr>
          <w:p w14:paraId="4766D435" w14:textId="77777777" w:rsidR="003225DA" w:rsidRDefault="003225DA" w:rsidP="003225DA">
            <w:pPr>
              <w:spacing w:line="240" w:lineRule="exact"/>
              <w:ind w:right="418"/>
              <w:jc w:val="center"/>
              <w:rPr>
                <w:rFonts w:ascii="Arial" w:eastAsia="Times New Roman" w:hAnsi="Arial" w:cs="Arial"/>
                <w:sz w:val="20"/>
                <w:szCs w:val="20"/>
                <w:lang w:eastAsia="nl-NL"/>
              </w:rPr>
            </w:pPr>
            <w:r w:rsidRPr="003225DA">
              <w:rPr>
                <w:rFonts w:ascii="Arial" w:eastAsia="Times New Roman" w:hAnsi="Arial" w:cs="Arial"/>
                <w:sz w:val="20"/>
                <w:szCs w:val="20"/>
                <w:lang w:eastAsia="nl-NL"/>
              </w:rPr>
              <w:t>Ja.</w:t>
            </w:r>
          </w:p>
          <w:p w14:paraId="4EE7DA1B" w14:textId="77777777" w:rsidR="00AB0859" w:rsidRDefault="00AB0859" w:rsidP="003225DA">
            <w:pPr>
              <w:spacing w:line="240" w:lineRule="exact"/>
              <w:ind w:right="418"/>
              <w:jc w:val="center"/>
              <w:rPr>
                <w:rFonts w:ascii="Arial" w:eastAsia="Times New Roman" w:hAnsi="Arial" w:cs="Arial"/>
                <w:sz w:val="20"/>
                <w:szCs w:val="20"/>
                <w:lang w:eastAsia="nl-NL"/>
              </w:rPr>
            </w:pPr>
          </w:p>
          <w:p w14:paraId="3B11ACA5" w14:textId="77777777" w:rsidR="00AB0859" w:rsidRDefault="00AB0859" w:rsidP="003225DA">
            <w:pPr>
              <w:spacing w:line="240" w:lineRule="exact"/>
              <w:ind w:right="418"/>
              <w:jc w:val="center"/>
              <w:rPr>
                <w:rFonts w:ascii="Arial" w:eastAsia="Times New Roman" w:hAnsi="Arial" w:cs="Arial"/>
                <w:sz w:val="20"/>
                <w:szCs w:val="20"/>
                <w:lang w:eastAsia="nl-NL"/>
              </w:rPr>
            </w:pPr>
          </w:p>
          <w:p w14:paraId="301914E0" w14:textId="77777777" w:rsidR="00AB0859" w:rsidRDefault="00AB0859" w:rsidP="003225DA">
            <w:pPr>
              <w:spacing w:line="240" w:lineRule="exact"/>
              <w:ind w:right="418"/>
              <w:jc w:val="center"/>
              <w:rPr>
                <w:rFonts w:ascii="Arial" w:eastAsia="Times New Roman" w:hAnsi="Arial" w:cs="Arial"/>
                <w:sz w:val="20"/>
                <w:szCs w:val="20"/>
                <w:lang w:eastAsia="nl-NL"/>
              </w:rPr>
            </w:pPr>
          </w:p>
          <w:p w14:paraId="4D42B489" w14:textId="77777777" w:rsidR="00AB0859" w:rsidRDefault="00AB0859" w:rsidP="003225DA">
            <w:pPr>
              <w:spacing w:line="240" w:lineRule="exact"/>
              <w:ind w:right="418"/>
              <w:jc w:val="center"/>
              <w:rPr>
                <w:rFonts w:ascii="Arial" w:eastAsia="Times New Roman" w:hAnsi="Arial" w:cs="Arial"/>
                <w:sz w:val="20"/>
                <w:szCs w:val="20"/>
                <w:lang w:eastAsia="nl-NL"/>
              </w:rPr>
            </w:pPr>
          </w:p>
          <w:p w14:paraId="1314B979" w14:textId="77777777" w:rsidR="00AB0859" w:rsidRDefault="00AB0859" w:rsidP="003225DA">
            <w:pPr>
              <w:spacing w:line="240" w:lineRule="exact"/>
              <w:ind w:right="418"/>
              <w:jc w:val="center"/>
              <w:rPr>
                <w:rFonts w:ascii="Arial" w:eastAsia="Times New Roman" w:hAnsi="Arial" w:cs="Arial"/>
                <w:sz w:val="20"/>
                <w:szCs w:val="20"/>
                <w:lang w:eastAsia="nl-NL"/>
              </w:rPr>
            </w:pPr>
          </w:p>
          <w:p w14:paraId="1D1C184C" w14:textId="77777777" w:rsidR="00AB0859" w:rsidRDefault="00AB0859" w:rsidP="003225DA">
            <w:pPr>
              <w:spacing w:line="240" w:lineRule="exact"/>
              <w:ind w:right="418"/>
              <w:jc w:val="center"/>
              <w:rPr>
                <w:rFonts w:ascii="Arial" w:eastAsia="Times New Roman" w:hAnsi="Arial" w:cs="Arial"/>
                <w:sz w:val="20"/>
                <w:szCs w:val="20"/>
                <w:lang w:eastAsia="nl-NL"/>
              </w:rPr>
            </w:pPr>
          </w:p>
          <w:p w14:paraId="59DCDE12" w14:textId="77777777" w:rsidR="00AB0859" w:rsidRDefault="00AB0859" w:rsidP="003225DA">
            <w:pPr>
              <w:spacing w:line="240" w:lineRule="exact"/>
              <w:ind w:right="418"/>
              <w:jc w:val="center"/>
              <w:rPr>
                <w:rFonts w:ascii="Arial" w:eastAsia="Times New Roman" w:hAnsi="Arial" w:cs="Arial"/>
                <w:sz w:val="20"/>
                <w:szCs w:val="20"/>
                <w:lang w:eastAsia="nl-NL"/>
              </w:rPr>
            </w:pPr>
          </w:p>
          <w:p w14:paraId="094036CD" w14:textId="77777777" w:rsidR="00AB0859" w:rsidRDefault="00AB0859" w:rsidP="003225DA">
            <w:pPr>
              <w:spacing w:line="240" w:lineRule="exact"/>
              <w:ind w:right="418"/>
              <w:jc w:val="center"/>
              <w:rPr>
                <w:rFonts w:ascii="Arial" w:eastAsia="Times New Roman" w:hAnsi="Arial" w:cs="Arial"/>
                <w:sz w:val="20"/>
                <w:szCs w:val="20"/>
                <w:lang w:eastAsia="nl-NL"/>
              </w:rPr>
            </w:pPr>
          </w:p>
          <w:p w14:paraId="7F831D47" w14:textId="77777777" w:rsidR="00AB0859" w:rsidRDefault="00AB0859" w:rsidP="003225DA">
            <w:pPr>
              <w:spacing w:line="240" w:lineRule="exact"/>
              <w:ind w:right="418"/>
              <w:jc w:val="center"/>
              <w:rPr>
                <w:rFonts w:ascii="Arial" w:eastAsia="Times New Roman" w:hAnsi="Arial" w:cs="Arial"/>
                <w:sz w:val="20"/>
                <w:szCs w:val="20"/>
                <w:lang w:eastAsia="nl-NL"/>
              </w:rPr>
            </w:pPr>
          </w:p>
          <w:p w14:paraId="64071F95" w14:textId="77777777" w:rsidR="00AB0859" w:rsidRDefault="00AB0859" w:rsidP="003225DA">
            <w:pPr>
              <w:spacing w:line="240" w:lineRule="exact"/>
              <w:ind w:right="418"/>
              <w:jc w:val="center"/>
              <w:rPr>
                <w:rFonts w:ascii="Arial" w:eastAsia="Times New Roman" w:hAnsi="Arial" w:cs="Arial"/>
                <w:sz w:val="20"/>
                <w:szCs w:val="20"/>
                <w:lang w:eastAsia="nl-NL"/>
              </w:rPr>
            </w:pPr>
          </w:p>
          <w:p w14:paraId="7EBFB04C" w14:textId="77777777" w:rsidR="00F471D9" w:rsidRDefault="00F471D9" w:rsidP="003225DA">
            <w:pPr>
              <w:spacing w:line="240" w:lineRule="exact"/>
              <w:ind w:right="418"/>
              <w:jc w:val="center"/>
              <w:rPr>
                <w:rFonts w:ascii="Arial" w:eastAsia="Times New Roman" w:hAnsi="Arial" w:cs="Arial"/>
                <w:sz w:val="20"/>
                <w:szCs w:val="20"/>
                <w:lang w:eastAsia="nl-NL"/>
              </w:rPr>
            </w:pPr>
          </w:p>
          <w:p w14:paraId="00537B76" w14:textId="77777777" w:rsidR="00AB0859" w:rsidRDefault="00AB0859" w:rsidP="003225DA">
            <w:pPr>
              <w:spacing w:line="240" w:lineRule="exact"/>
              <w:ind w:right="418"/>
              <w:jc w:val="center"/>
              <w:rPr>
                <w:rFonts w:ascii="Arial" w:eastAsia="Times New Roman" w:hAnsi="Arial" w:cs="Arial"/>
                <w:sz w:val="20"/>
                <w:szCs w:val="20"/>
                <w:lang w:eastAsia="nl-NL"/>
              </w:rPr>
            </w:pPr>
          </w:p>
          <w:p w14:paraId="200B7472" w14:textId="2FA72A62" w:rsidR="00AB0859" w:rsidRPr="003225DA" w:rsidRDefault="00AB0859" w:rsidP="003225DA">
            <w:pPr>
              <w:spacing w:line="240" w:lineRule="exact"/>
              <w:ind w:right="418"/>
              <w:jc w:val="center"/>
              <w:rPr>
                <w:rFonts w:ascii="Arial" w:eastAsia="Times New Roman" w:hAnsi="Arial" w:cs="Arial"/>
                <w:sz w:val="20"/>
                <w:szCs w:val="20"/>
                <w:lang w:eastAsia="nl-NL"/>
              </w:rPr>
            </w:pPr>
            <w:r>
              <w:rPr>
                <w:rFonts w:ascii="Arial" w:eastAsia="Times New Roman" w:hAnsi="Arial" w:cs="Arial"/>
                <w:sz w:val="20"/>
                <w:szCs w:val="20"/>
                <w:lang w:eastAsia="nl-NL"/>
              </w:rPr>
              <w:t>Ja.</w:t>
            </w:r>
          </w:p>
        </w:tc>
      </w:tr>
      <w:tr w:rsidR="003225DA" w:rsidRPr="003225DA" w14:paraId="25637532" w14:textId="77777777" w:rsidTr="003225DA">
        <w:tc>
          <w:tcPr>
            <w:tcW w:w="2808" w:type="dxa"/>
            <w:shd w:val="clear" w:color="auto" w:fill="auto"/>
          </w:tcPr>
          <w:p w14:paraId="09EE1D08" w14:textId="77777777" w:rsidR="003225DA" w:rsidRPr="003225DA" w:rsidRDefault="003225DA" w:rsidP="003225DA">
            <w:pPr>
              <w:spacing w:line="240" w:lineRule="auto"/>
              <w:ind w:right="-22"/>
              <w:rPr>
                <w:rFonts w:ascii="Arial" w:eastAsia="Times New Roman" w:hAnsi="Arial" w:cs="Arial"/>
                <w:b/>
                <w:i/>
                <w:sz w:val="20"/>
                <w:szCs w:val="20"/>
                <w:lang w:eastAsia="nl-NL"/>
              </w:rPr>
            </w:pPr>
            <w:r w:rsidRPr="003225DA">
              <w:rPr>
                <w:rFonts w:ascii="Arial" w:eastAsia="Times New Roman" w:hAnsi="Arial" w:cs="Arial"/>
                <w:b/>
                <w:i/>
                <w:sz w:val="20"/>
                <w:szCs w:val="20"/>
                <w:u w:val="single"/>
                <w:lang w:eastAsia="nl-NL"/>
              </w:rPr>
              <w:t>Kapitaallasten</w:t>
            </w:r>
            <w:r w:rsidRPr="003225DA">
              <w:rPr>
                <w:rFonts w:ascii="Arial" w:eastAsia="Times New Roman" w:hAnsi="Arial" w:cs="Arial"/>
                <w:b/>
                <w:i/>
                <w:sz w:val="20"/>
                <w:szCs w:val="20"/>
                <w:lang w:eastAsia="nl-NL"/>
              </w:rPr>
              <w:t>.</w:t>
            </w:r>
          </w:p>
        </w:tc>
        <w:tc>
          <w:tcPr>
            <w:tcW w:w="4813" w:type="dxa"/>
            <w:shd w:val="clear" w:color="auto" w:fill="auto"/>
          </w:tcPr>
          <w:p w14:paraId="0EDC65CB" w14:textId="77777777" w:rsidR="003225DA" w:rsidRPr="003225DA" w:rsidRDefault="003225DA" w:rsidP="003225DA">
            <w:pPr>
              <w:tabs>
                <w:tab w:val="center" w:pos="4536"/>
                <w:tab w:val="right" w:pos="9072"/>
              </w:tabs>
              <w:spacing w:line="240" w:lineRule="exact"/>
              <w:ind w:right="-108"/>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Conform de nota Waarderen en afschrijven wordt begonnen met afschrijven van de activa het jaar na ingebruikname. Op basis van de in 2015 afgesloten kredieten zijn de kapitaallasten berekend en gecontroleerd op looptijd, wijze van afschrijving en gehanteerde rente. </w:t>
            </w:r>
          </w:p>
          <w:p w14:paraId="3839E4D4" w14:textId="77777777" w:rsidR="003225DA" w:rsidRPr="003225DA" w:rsidRDefault="003225DA" w:rsidP="003225DA">
            <w:pPr>
              <w:tabs>
                <w:tab w:val="center" w:pos="4536"/>
                <w:tab w:val="right" w:pos="9072"/>
              </w:tabs>
              <w:spacing w:line="240" w:lineRule="exact"/>
              <w:ind w:right="-108"/>
              <w:rPr>
                <w:rFonts w:ascii="Arial" w:eastAsia="Times New Roman" w:hAnsi="Arial" w:cs="Arial"/>
                <w:sz w:val="20"/>
                <w:szCs w:val="20"/>
                <w:lang w:eastAsia="nl-NL"/>
              </w:rPr>
            </w:pPr>
          </w:p>
          <w:p w14:paraId="171DDE90" w14:textId="39998593" w:rsidR="003225DA" w:rsidRPr="003225DA" w:rsidRDefault="003225DA" w:rsidP="003225DA">
            <w:pPr>
              <w:tabs>
                <w:tab w:val="center" w:pos="4536"/>
                <w:tab w:val="right" w:pos="9072"/>
              </w:tabs>
              <w:spacing w:line="240" w:lineRule="exact"/>
              <w:ind w:right="-108"/>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In twee gevallen wijkt de kapitaallasten af van de regels. Bij speellokaal Oranje Nassau is in 2016 onterecht € 16.000 niet afgeschreven. Bij de kredieten voor Xtragrassvelden wordt uitgegaan van </w:t>
            </w:r>
            <w:r w:rsidR="00DC192F">
              <w:rPr>
                <w:rFonts w:ascii="Arial" w:eastAsia="Times New Roman" w:hAnsi="Arial" w:cs="Arial"/>
                <w:sz w:val="20"/>
                <w:szCs w:val="20"/>
                <w:lang w:eastAsia="nl-NL"/>
              </w:rPr>
              <w:t>een rekenrente van 5% in plaats van de besloten 2,45%</w:t>
            </w:r>
            <w:r w:rsidRPr="003225DA">
              <w:rPr>
                <w:rFonts w:ascii="Arial" w:eastAsia="Times New Roman" w:hAnsi="Arial" w:cs="Arial"/>
                <w:sz w:val="20"/>
                <w:szCs w:val="20"/>
                <w:lang w:eastAsia="nl-NL"/>
              </w:rPr>
              <w:t xml:space="preserve">. De kapitaallasten zijn hierdoor </w:t>
            </w:r>
            <w:r w:rsidR="00DC192F">
              <w:rPr>
                <w:rFonts w:ascii="Arial" w:eastAsia="Times New Roman" w:hAnsi="Arial" w:cs="Arial"/>
                <w:sz w:val="20"/>
                <w:szCs w:val="20"/>
                <w:lang w:eastAsia="nl-NL"/>
              </w:rPr>
              <w:t>€ 16</w:t>
            </w:r>
            <w:r w:rsidRPr="003225DA">
              <w:rPr>
                <w:rFonts w:ascii="Arial" w:eastAsia="Times New Roman" w:hAnsi="Arial" w:cs="Arial"/>
                <w:sz w:val="20"/>
                <w:szCs w:val="20"/>
                <w:lang w:eastAsia="nl-NL"/>
              </w:rPr>
              <w:t>.000 te hoog.</w:t>
            </w:r>
          </w:p>
          <w:p w14:paraId="6FEFFC79" w14:textId="77777777" w:rsidR="003225DA" w:rsidRPr="003225DA" w:rsidRDefault="003225DA" w:rsidP="003225DA">
            <w:pPr>
              <w:tabs>
                <w:tab w:val="center" w:pos="4536"/>
                <w:tab w:val="right" w:pos="9072"/>
              </w:tabs>
              <w:spacing w:line="240" w:lineRule="exact"/>
              <w:ind w:right="-108"/>
              <w:rPr>
                <w:rFonts w:ascii="Arial" w:eastAsia="Times New Roman" w:hAnsi="Arial" w:cs="Arial"/>
                <w:sz w:val="20"/>
                <w:szCs w:val="20"/>
                <w:highlight w:val="green"/>
                <w:lang w:eastAsia="nl-NL"/>
              </w:rPr>
            </w:pPr>
          </w:p>
        </w:tc>
        <w:tc>
          <w:tcPr>
            <w:tcW w:w="2207" w:type="dxa"/>
            <w:shd w:val="clear" w:color="auto" w:fill="auto"/>
            <w:tcMar>
              <w:left w:w="11" w:type="dxa"/>
              <w:right w:w="11" w:type="dxa"/>
            </w:tcMar>
          </w:tcPr>
          <w:p w14:paraId="64B596B4" w14:textId="77777777" w:rsidR="003225DA" w:rsidRPr="003225DA" w:rsidRDefault="003225DA" w:rsidP="003225DA">
            <w:pPr>
              <w:spacing w:line="240" w:lineRule="exact"/>
              <w:ind w:right="418"/>
              <w:jc w:val="center"/>
              <w:rPr>
                <w:rFonts w:ascii="Arial" w:eastAsia="Times New Roman" w:hAnsi="Arial" w:cs="Arial"/>
                <w:sz w:val="20"/>
                <w:szCs w:val="20"/>
                <w:lang w:eastAsia="nl-NL"/>
              </w:rPr>
            </w:pPr>
            <w:r w:rsidRPr="003225DA">
              <w:rPr>
                <w:rFonts w:ascii="Arial" w:eastAsia="Times New Roman" w:hAnsi="Arial" w:cs="Arial"/>
                <w:sz w:val="20"/>
                <w:szCs w:val="20"/>
                <w:lang w:eastAsia="nl-NL"/>
              </w:rPr>
              <w:t xml:space="preserve">Ja, de geconstateerde fout leidt tot een per saldo lager bedrag en zal in 2017 worden gecorrigeerd.  </w:t>
            </w:r>
          </w:p>
        </w:tc>
      </w:tr>
    </w:tbl>
    <w:p w14:paraId="336920AB" w14:textId="77777777" w:rsidR="00633C86" w:rsidRPr="00633C86" w:rsidRDefault="00633C86" w:rsidP="00633C86">
      <w:pPr>
        <w:pStyle w:val="Normaalweb"/>
        <w:spacing w:line="240" w:lineRule="atLeast"/>
        <w:rPr>
          <w:rFonts w:ascii="Calibri" w:hAnsi="Calibri"/>
          <w:color w:val="000000"/>
          <w:sz w:val="20"/>
          <w:szCs w:val="20"/>
        </w:rPr>
      </w:pPr>
      <w:r w:rsidRPr="00633C86">
        <w:rPr>
          <w:rFonts w:ascii="Arial" w:hAnsi="Arial" w:cs="Arial"/>
          <w:b/>
          <w:bCs/>
          <w:color w:val="000000"/>
          <w:sz w:val="20"/>
          <w:szCs w:val="20"/>
          <w:u w:val="single"/>
        </w:rPr>
        <w:t>Interne controle op rechtmatigheid.</w:t>
      </w:r>
      <w:bookmarkStart w:id="10" w:name="x_x__Toc323899934"/>
      <w:bookmarkStart w:id="11" w:name="x_x__Toc323908996"/>
      <w:bookmarkStart w:id="12" w:name="x_x__Toc324153778"/>
      <w:bookmarkStart w:id="13" w:name="x_x__Toc324154056"/>
      <w:bookmarkStart w:id="14" w:name="x_x__Toc324164996"/>
      <w:bookmarkEnd w:id="10"/>
      <w:bookmarkEnd w:id="11"/>
      <w:bookmarkEnd w:id="12"/>
      <w:bookmarkEnd w:id="13"/>
      <w:bookmarkEnd w:id="14"/>
    </w:p>
    <w:p w14:paraId="6158B78E" w14:textId="51A63B62" w:rsidR="00D21950" w:rsidRPr="00633C86" w:rsidRDefault="00633C86" w:rsidP="00633C86">
      <w:pPr>
        <w:pStyle w:val="Normaalweb"/>
        <w:spacing w:after="160" w:line="240" w:lineRule="atLeast"/>
        <w:rPr>
          <w:rFonts w:ascii="Arial" w:eastAsia="Times New Roman" w:hAnsi="Arial" w:cs="Arial"/>
          <w:sz w:val="20"/>
          <w:szCs w:val="20"/>
        </w:rPr>
      </w:pPr>
      <w:r w:rsidRPr="00633C86">
        <w:rPr>
          <w:rFonts w:ascii="Arial" w:eastAsia="Times New Roman" w:hAnsi="Arial" w:cs="Arial"/>
          <w:sz w:val="20"/>
          <w:szCs w:val="20"/>
        </w:rPr>
        <w:t>De interne controle 2016 heeft plaatsgevonden na een inventarisatie op basis van omvang en complexiteit per financiële stroom. In 2016 zijn controles uitgevoerd met betrekking tot de volgende processen: Inkoop en uitbesteding, investeringen, omgevingsvergunningen, subsidies, begraafrechten, theater (inkomsten), sport (inkomsten) en overige opbrengsten waaronder verhuur en parkeergelden.</w:t>
      </w:r>
      <w:r w:rsidR="00BD752F">
        <w:rPr>
          <w:rFonts w:ascii="Arial" w:eastAsia="Times New Roman" w:hAnsi="Arial" w:cs="Arial"/>
          <w:sz w:val="20"/>
          <w:szCs w:val="20"/>
        </w:rPr>
        <w:t xml:space="preserve"> </w:t>
      </w:r>
    </w:p>
    <w:p w14:paraId="04A58E13" w14:textId="77777777" w:rsidR="00633C86" w:rsidRPr="00633C86" w:rsidRDefault="00633C86" w:rsidP="00633C86">
      <w:pPr>
        <w:pStyle w:val="Normaalweb"/>
        <w:spacing w:after="160" w:line="240" w:lineRule="atLeast"/>
        <w:rPr>
          <w:rFonts w:ascii="Arial" w:eastAsia="Times New Roman" w:hAnsi="Arial" w:cs="Arial"/>
          <w:sz w:val="20"/>
          <w:szCs w:val="20"/>
        </w:rPr>
      </w:pPr>
      <w:r w:rsidRPr="00633C86">
        <w:rPr>
          <w:rFonts w:ascii="Arial" w:eastAsia="Times New Roman" w:hAnsi="Arial" w:cs="Arial"/>
          <w:sz w:val="20"/>
          <w:szCs w:val="20"/>
        </w:rPr>
        <w:t xml:space="preserve">Van bovenstaande onderdelen zijn de uitgevoerde controles zichtbaar vastgelegd en de bevindingen gecommuniceerd, de bevindingen worden opgepakt bij de optimalisering van de processen in 2017. Resumerend kan op basis van de uitgevoerde controle geconcludeerd worden dat er geen materiele financiële onrechtmatigheden zijn geconstateerd in de processen die vallen onder het normenkader. </w:t>
      </w:r>
    </w:p>
    <w:p w14:paraId="24B19ED9" w14:textId="77777777" w:rsidR="003225DA" w:rsidRPr="008010F3" w:rsidRDefault="003225DA" w:rsidP="008010F3">
      <w:pPr>
        <w:pStyle w:val="Normaalweb"/>
        <w:spacing w:line="240" w:lineRule="atLeast"/>
        <w:rPr>
          <w:rFonts w:ascii="Arial" w:hAnsi="Arial" w:cs="Arial"/>
          <w:b/>
          <w:bCs/>
          <w:color w:val="000000"/>
          <w:sz w:val="20"/>
          <w:szCs w:val="20"/>
          <w:u w:val="single"/>
        </w:rPr>
      </w:pPr>
      <w:bookmarkStart w:id="15" w:name="_Toc323899934"/>
      <w:bookmarkStart w:id="16" w:name="_Toc323908996"/>
      <w:bookmarkStart w:id="17" w:name="_Toc324153778"/>
      <w:bookmarkStart w:id="18" w:name="_Toc324154056"/>
      <w:bookmarkStart w:id="19" w:name="_Toc324164996"/>
      <w:r w:rsidRPr="008010F3">
        <w:rPr>
          <w:rFonts w:ascii="Arial" w:hAnsi="Arial" w:cs="Arial"/>
          <w:b/>
          <w:bCs/>
          <w:color w:val="000000"/>
          <w:sz w:val="20"/>
          <w:szCs w:val="20"/>
          <w:u w:val="single"/>
        </w:rPr>
        <w:t>Recapitulatie fouten en onzekerheid betreffende het getrouwe beeld en rechtmatigheid</w:t>
      </w:r>
      <w:bookmarkEnd w:id="15"/>
      <w:bookmarkEnd w:id="16"/>
      <w:bookmarkEnd w:id="17"/>
      <w:bookmarkEnd w:id="18"/>
      <w:bookmarkEnd w:id="19"/>
      <w:r w:rsidRPr="008010F3">
        <w:rPr>
          <w:rFonts w:ascii="Arial" w:hAnsi="Arial" w:cs="Arial"/>
          <w:b/>
          <w:bCs/>
          <w:color w:val="000000"/>
          <w:sz w:val="20"/>
          <w:szCs w:val="20"/>
          <w:u w:val="single"/>
        </w:rPr>
        <w:t xml:space="preserve"> </w:t>
      </w:r>
    </w:p>
    <w:tbl>
      <w:tblPr>
        <w:tblW w:w="8936" w:type="dxa"/>
        <w:tblInd w:w="65" w:type="dxa"/>
        <w:tblCellMar>
          <w:left w:w="70" w:type="dxa"/>
          <w:right w:w="70" w:type="dxa"/>
        </w:tblCellMar>
        <w:tblLook w:val="0000" w:firstRow="0" w:lastRow="0" w:firstColumn="0" w:lastColumn="0" w:noHBand="0" w:noVBand="0"/>
      </w:tblPr>
      <w:tblGrid>
        <w:gridCol w:w="3613"/>
        <w:gridCol w:w="1792"/>
        <w:gridCol w:w="1596"/>
        <w:gridCol w:w="1935"/>
      </w:tblGrid>
      <w:tr w:rsidR="003225DA" w:rsidRPr="000E1FE0" w14:paraId="489F1307" w14:textId="77777777" w:rsidTr="000E1FE0">
        <w:trPr>
          <w:trHeight w:val="510"/>
        </w:trPr>
        <w:tc>
          <w:tcPr>
            <w:tcW w:w="36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1E606" w14:textId="77777777" w:rsidR="003225DA" w:rsidRPr="003225DA" w:rsidRDefault="003225DA" w:rsidP="003225DA">
            <w:pPr>
              <w:spacing w:line="240" w:lineRule="auto"/>
              <w:ind w:right="-110"/>
              <w:rPr>
                <w:rFonts w:ascii="Arial" w:eastAsia="Times New Roman" w:hAnsi="Arial" w:cs="Arial"/>
                <w:sz w:val="20"/>
                <w:szCs w:val="20"/>
                <w:lang w:eastAsia="nl-NL"/>
              </w:rPr>
            </w:pPr>
            <w:r w:rsidRPr="003225DA">
              <w:rPr>
                <w:rFonts w:ascii="Arial" w:eastAsia="Times New Roman" w:hAnsi="Arial" w:cs="Arial"/>
                <w:sz w:val="20"/>
                <w:szCs w:val="20"/>
                <w:lang w:eastAsia="nl-NL"/>
              </w:rPr>
              <w:t> </w:t>
            </w:r>
          </w:p>
        </w:tc>
        <w:tc>
          <w:tcPr>
            <w:tcW w:w="1792" w:type="dxa"/>
            <w:tcBorders>
              <w:top w:val="single" w:sz="4" w:space="0" w:color="auto"/>
              <w:left w:val="nil"/>
              <w:bottom w:val="single" w:sz="4" w:space="0" w:color="auto"/>
              <w:right w:val="single" w:sz="4" w:space="0" w:color="auto"/>
            </w:tcBorders>
            <w:shd w:val="clear" w:color="auto" w:fill="auto"/>
            <w:noWrap/>
          </w:tcPr>
          <w:p w14:paraId="379239CA" w14:textId="77777777" w:rsidR="003225DA" w:rsidRPr="000E1FE0" w:rsidRDefault="003225DA" w:rsidP="003225DA">
            <w:pPr>
              <w:spacing w:line="240" w:lineRule="auto"/>
              <w:ind w:right="-110"/>
              <w:jc w:val="center"/>
              <w:rPr>
                <w:rFonts w:ascii="Arial" w:eastAsia="Times New Roman" w:hAnsi="Arial" w:cs="Arial"/>
                <w:sz w:val="20"/>
                <w:szCs w:val="20"/>
                <w:lang w:eastAsia="nl-NL"/>
              </w:rPr>
            </w:pPr>
            <w:r w:rsidRPr="000E1FE0">
              <w:rPr>
                <w:rFonts w:ascii="Arial" w:eastAsia="Times New Roman" w:hAnsi="Arial" w:cs="Arial"/>
                <w:sz w:val="20"/>
                <w:szCs w:val="20"/>
                <w:lang w:eastAsia="nl-NL"/>
              </w:rPr>
              <w:t>Fouten</w:t>
            </w:r>
          </w:p>
        </w:tc>
        <w:tc>
          <w:tcPr>
            <w:tcW w:w="1596" w:type="dxa"/>
            <w:tcBorders>
              <w:top w:val="single" w:sz="4" w:space="0" w:color="auto"/>
              <w:left w:val="nil"/>
              <w:bottom w:val="single" w:sz="4" w:space="0" w:color="auto"/>
              <w:right w:val="single" w:sz="4" w:space="0" w:color="auto"/>
            </w:tcBorders>
            <w:shd w:val="clear" w:color="auto" w:fill="auto"/>
            <w:noWrap/>
          </w:tcPr>
          <w:p w14:paraId="7FBFCA67" w14:textId="77777777" w:rsidR="003225DA" w:rsidRPr="000E1FE0" w:rsidRDefault="003225DA" w:rsidP="003225DA">
            <w:pPr>
              <w:spacing w:line="240" w:lineRule="auto"/>
              <w:ind w:right="-110"/>
              <w:jc w:val="center"/>
              <w:rPr>
                <w:rFonts w:ascii="Arial" w:eastAsia="Times New Roman" w:hAnsi="Arial" w:cs="Arial"/>
                <w:sz w:val="20"/>
                <w:szCs w:val="20"/>
                <w:lang w:eastAsia="nl-NL"/>
              </w:rPr>
            </w:pPr>
            <w:r w:rsidRPr="000E1FE0">
              <w:rPr>
                <w:rFonts w:ascii="Arial" w:eastAsia="Times New Roman" w:hAnsi="Arial" w:cs="Arial"/>
                <w:sz w:val="20"/>
                <w:szCs w:val="20"/>
                <w:lang w:eastAsia="nl-NL"/>
              </w:rPr>
              <w:t>Onzekerheden</w:t>
            </w:r>
          </w:p>
        </w:tc>
        <w:tc>
          <w:tcPr>
            <w:tcW w:w="1935" w:type="dxa"/>
            <w:tcBorders>
              <w:top w:val="single" w:sz="4" w:space="0" w:color="auto"/>
              <w:left w:val="nil"/>
              <w:bottom w:val="single" w:sz="4" w:space="0" w:color="auto"/>
              <w:right w:val="single" w:sz="4" w:space="0" w:color="auto"/>
            </w:tcBorders>
            <w:shd w:val="clear" w:color="auto" w:fill="auto"/>
          </w:tcPr>
          <w:p w14:paraId="7BC4D151" w14:textId="77777777" w:rsidR="003225DA" w:rsidRPr="000E1FE0" w:rsidRDefault="003225DA" w:rsidP="003225DA">
            <w:pPr>
              <w:spacing w:line="240" w:lineRule="auto"/>
              <w:ind w:right="-110"/>
              <w:jc w:val="center"/>
              <w:rPr>
                <w:rFonts w:ascii="Arial" w:eastAsia="Times New Roman" w:hAnsi="Arial" w:cs="Arial"/>
                <w:sz w:val="20"/>
                <w:szCs w:val="20"/>
                <w:lang w:eastAsia="nl-NL"/>
              </w:rPr>
            </w:pPr>
            <w:r w:rsidRPr="000E1FE0">
              <w:rPr>
                <w:rFonts w:ascii="Arial" w:eastAsia="Times New Roman" w:hAnsi="Arial" w:cs="Arial"/>
                <w:sz w:val="20"/>
                <w:szCs w:val="20"/>
                <w:lang w:eastAsia="nl-NL"/>
              </w:rPr>
              <w:t>fouten en onzekerheden</w:t>
            </w:r>
          </w:p>
        </w:tc>
      </w:tr>
      <w:tr w:rsidR="003225DA" w:rsidRPr="000E1FE0" w14:paraId="2AABCA6F" w14:textId="77777777" w:rsidTr="000E1FE0">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tcPr>
          <w:p w14:paraId="19A9BE19" w14:textId="77777777" w:rsidR="003225DA" w:rsidRPr="000E1FE0" w:rsidRDefault="003225DA" w:rsidP="003225DA">
            <w:pPr>
              <w:spacing w:line="240" w:lineRule="auto"/>
              <w:ind w:right="-110"/>
              <w:rPr>
                <w:rFonts w:ascii="Arial" w:eastAsia="Times New Roman" w:hAnsi="Arial" w:cs="Arial"/>
                <w:sz w:val="20"/>
                <w:szCs w:val="20"/>
                <w:lang w:eastAsia="nl-NL"/>
              </w:rPr>
            </w:pPr>
            <w:r w:rsidRPr="000E1FE0">
              <w:rPr>
                <w:rFonts w:ascii="Arial" w:eastAsia="Times New Roman" w:hAnsi="Arial" w:cs="Arial"/>
                <w:sz w:val="20"/>
                <w:szCs w:val="20"/>
                <w:lang w:eastAsia="nl-NL"/>
              </w:rPr>
              <w:t>Getrouwheid</w:t>
            </w:r>
          </w:p>
        </w:tc>
        <w:tc>
          <w:tcPr>
            <w:tcW w:w="1792" w:type="dxa"/>
            <w:tcBorders>
              <w:top w:val="nil"/>
              <w:left w:val="nil"/>
              <w:bottom w:val="single" w:sz="4" w:space="0" w:color="auto"/>
              <w:right w:val="single" w:sz="4" w:space="0" w:color="auto"/>
            </w:tcBorders>
            <w:shd w:val="clear" w:color="auto" w:fill="auto"/>
            <w:noWrap/>
            <w:vAlign w:val="bottom"/>
          </w:tcPr>
          <w:p w14:paraId="1FEE94A8" w14:textId="77777777" w:rsidR="003225DA" w:rsidRPr="000E1FE0" w:rsidRDefault="003225DA" w:rsidP="003225DA">
            <w:pPr>
              <w:spacing w:line="240" w:lineRule="auto"/>
              <w:ind w:right="-110"/>
              <w:jc w:val="center"/>
              <w:rPr>
                <w:rFonts w:ascii="Arial" w:eastAsia="Times New Roman" w:hAnsi="Arial" w:cs="Arial"/>
                <w:sz w:val="20"/>
                <w:szCs w:val="20"/>
                <w:lang w:eastAsia="nl-NL"/>
              </w:rPr>
            </w:pPr>
            <w:r w:rsidRPr="000E1FE0">
              <w:rPr>
                <w:rFonts w:ascii="Arial" w:eastAsia="Times New Roman" w:hAnsi="Arial" w:cs="Arial"/>
                <w:sz w:val="20"/>
                <w:szCs w:val="20"/>
                <w:lang w:eastAsia="nl-NL"/>
              </w:rPr>
              <w:t>0</w:t>
            </w:r>
          </w:p>
        </w:tc>
        <w:tc>
          <w:tcPr>
            <w:tcW w:w="1596" w:type="dxa"/>
            <w:tcBorders>
              <w:top w:val="nil"/>
              <w:left w:val="nil"/>
              <w:bottom w:val="single" w:sz="4" w:space="0" w:color="auto"/>
              <w:right w:val="single" w:sz="4" w:space="0" w:color="auto"/>
            </w:tcBorders>
            <w:shd w:val="clear" w:color="auto" w:fill="auto"/>
            <w:noWrap/>
            <w:vAlign w:val="bottom"/>
          </w:tcPr>
          <w:p w14:paraId="1EC9C720" w14:textId="77777777" w:rsidR="003225DA" w:rsidRPr="000E1FE0" w:rsidRDefault="003225DA" w:rsidP="003225DA">
            <w:pPr>
              <w:spacing w:line="240" w:lineRule="auto"/>
              <w:ind w:right="-110"/>
              <w:jc w:val="center"/>
              <w:rPr>
                <w:rFonts w:ascii="Arial" w:eastAsia="Times New Roman" w:hAnsi="Arial" w:cs="Arial"/>
                <w:sz w:val="20"/>
                <w:szCs w:val="20"/>
                <w:lang w:eastAsia="nl-NL"/>
              </w:rPr>
            </w:pPr>
            <w:r w:rsidRPr="000E1FE0">
              <w:rPr>
                <w:rFonts w:ascii="Arial" w:eastAsia="Times New Roman" w:hAnsi="Arial" w:cs="Arial"/>
                <w:sz w:val="20"/>
                <w:szCs w:val="20"/>
                <w:lang w:eastAsia="nl-NL"/>
              </w:rPr>
              <w:t>0</w:t>
            </w:r>
          </w:p>
        </w:tc>
        <w:tc>
          <w:tcPr>
            <w:tcW w:w="1935" w:type="dxa"/>
            <w:tcBorders>
              <w:top w:val="nil"/>
              <w:left w:val="nil"/>
              <w:bottom w:val="single" w:sz="4" w:space="0" w:color="auto"/>
              <w:right w:val="single" w:sz="4" w:space="0" w:color="auto"/>
            </w:tcBorders>
            <w:shd w:val="clear" w:color="auto" w:fill="auto"/>
            <w:noWrap/>
            <w:vAlign w:val="bottom"/>
          </w:tcPr>
          <w:p w14:paraId="3DE8E526" w14:textId="77777777" w:rsidR="003225DA" w:rsidRPr="000E1FE0" w:rsidRDefault="003225DA" w:rsidP="003225DA">
            <w:pPr>
              <w:spacing w:line="240" w:lineRule="auto"/>
              <w:ind w:right="-110"/>
              <w:jc w:val="center"/>
              <w:rPr>
                <w:rFonts w:ascii="Arial" w:eastAsia="Times New Roman" w:hAnsi="Arial" w:cs="Arial"/>
                <w:sz w:val="20"/>
                <w:szCs w:val="20"/>
                <w:lang w:eastAsia="nl-NL"/>
              </w:rPr>
            </w:pPr>
            <w:r w:rsidRPr="000E1FE0">
              <w:rPr>
                <w:rFonts w:ascii="Arial" w:eastAsia="Times New Roman" w:hAnsi="Arial" w:cs="Arial"/>
                <w:sz w:val="20"/>
                <w:szCs w:val="20"/>
                <w:lang w:eastAsia="nl-NL"/>
              </w:rPr>
              <w:t>0</w:t>
            </w:r>
          </w:p>
        </w:tc>
      </w:tr>
      <w:tr w:rsidR="003225DA" w:rsidRPr="000E1FE0" w14:paraId="2388DC9F" w14:textId="77777777" w:rsidTr="000E1FE0">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tcPr>
          <w:p w14:paraId="1B81BFD2" w14:textId="77777777" w:rsidR="003225DA" w:rsidRPr="000E1FE0" w:rsidRDefault="003225DA" w:rsidP="003225DA">
            <w:pPr>
              <w:spacing w:line="240" w:lineRule="auto"/>
              <w:ind w:right="-110"/>
              <w:rPr>
                <w:rFonts w:ascii="Arial" w:eastAsia="Times New Roman" w:hAnsi="Arial" w:cs="Arial"/>
                <w:sz w:val="20"/>
                <w:szCs w:val="20"/>
                <w:lang w:eastAsia="nl-NL"/>
              </w:rPr>
            </w:pPr>
            <w:r w:rsidRPr="000E1FE0">
              <w:rPr>
                <w:rFonts w:ascii="Arial" w:eastAsia="Times New Roman" w:hAnsi="Arial" w:cs="Arial"/>
                <w:sz w:val="20"/>
                <w:szCs w:val="20"/>
                <w:lang w:eastAsia="nl-NL"/>
              </w:rPr>
              <w:t xml:space="preserve">Begrotingsonrechtmatigheid </w:t>
            </w:r>
          </w:p>
        </w:tc>
        <w:tc>
          <w:tcPr>
            <w:tcW w:w="1792" w:type="dxa"/>
            <w:tcBorders>
              <w:top w:val="nil"/>
              <w:left w:val="nil"/>
              <w:bottom w:val="single" w:sz="4" w:space="0" w:color="auto"/>
              <w:right w:val="single" w:sz="4" w:space="0" w:color="auto"/>
            </w:tcBorders>
            <w:shd w:val="clear" w:color="auto" w:fill="auto"/>
            <w:noWrap/>
            <w:vAlign w:val="bottom"/>
          </w:tcPr>
          <w:p w14:paraId="5BA8974E" w14:textId="77777777" w:rsidR="003225DA" w:rsidRPr="000E1FE0" w:rsidRDefault="003225DA" w:rsidP="003225DA">
            <w:pPr>
              <w:spacing w:line="240" w:lineRule="auto"/>
              <w:ind w:right="-110"/>
              <w:jc w:val="center"/>
              <w:rPr>
                <w:rFonts w:ascii="Arial" w:eastAsia="Times New Roman" w:hAnsi="Arial" w:cs="Arial"/>
                <w:sz w:val="20"/>
                <w:szCs w:val="20"/>
                <w:lang w:eastAsia="nl-NL"/>
              </w:rPr>
            </w:pPr>
            <w:r w:rsidRPr="000E1FE0">
              <w:rPr>
                <w:rFonts w:ascii="Arial" w:eastAsia="Times New Roman" w:hAnsi="Arial" w:cs="Arial"/>
                <w:sz w:val="20"/>
                <w:szCs w:val="20"/>
                <w:lang w:eastAsia="nl-NL"/>
              </w:rPr>
              <w:t>0</w:t>
            </w:r>
          </w:p>
        </w:tc>
        <w:tc>
          <w:tcPr>
            <w:tcW w:w="1596" w:type="dxa"/>
            <w:tcBorders>
              <w:top w:val="nil"/>
              <w:left w:val="nil"/>
              <w:bottom w:val="single" w:sz="4" w:space="0" w:color="auto"/>
              <w:right w:val="single" w:sz="4" w:space="0" w:color="auto"/>
            </w:tcBorders>
            <w:shd w:val="clear" w:color="auto" w:fill="auto"/>
            <w:noWrap/>
            <w:vAlign w:val="bottom"/>
          </w:tcPr>
          <w:p w14:paraId="6DC17821" w14:textId="77777777" w:rsidR="003225DA" w:rsidRPr="000E1FE0" w:rsidRDefault="003225DA" w:rsidP="003225DA">
            <w:pPr>
              <w:spacing w:line="240" w:lineRule="auto"/>
              <w:ind w:right="-110"/>
              <w:jc w:val="center"/>
              <w:rPr>
                <w:rFonts w:ascii="Arial" w:eastAsia="Times New Roman" w:hAnsi="Arial" w:cs="Arial"/>
                <w:sz w:val="20"/>
                <w:szCs w:val="20"/>
                <w:lang w:eastAsia="nl-NL"/>
              </w:rPr>
            </w:pPr>
            <w:r w:rsidRPr="000E1FE0">
              <w:rPr>
                <w:rFonts w:ascii="Arial" w:eastAsia="Times New Roman" w:hAnsi="Arial" w:cs="Arial"/>
                <w:sz w:val="20"/>
                <w:szCs w:val="20"/>
                <w:lang w:eastAsia="nl-NL"/>
              </w:rPr>
              <w:t>0</w:t>
            </w:r>
          </w:p>
        </w:tc>
        <w:tc>
          <w:tcPr>
            <w:tcW w:w="1935" w:type="dxa"/>
            <w:tcBorders>
              <w:top w:val="nil"/>
              <w:left w:val="nil"/>
              <w:bottom w:val="single" w:sz="4" w:space="0" w:color="auto"/>
              <w:right w:val="single" w:sz="4" w:space="0" w:color="auto"/>
            </w:tcBorders>
            <w:shd w:val="clear" w:color="auto" w:fill="auto"/>
            <w:noWrap/>
            <w:vAlign w:val="bottom"/>
          </w:tcPr>
          <w:p w14:paraId="322A804D" w14:textId="77777777" w:rsidR="003225DA" w:rsidRPr="000E1FE0" w:rsidRDefault="003225DA" w:rsidP="003225DA">
            <w:pPr>
              <w:spacing w:line="240" w:lineRule="auto"/>
              <w:ind w:right="-110"/>
              <w:jc w:val="center"/>
              <w:rPr>
                <w:rFonts w:ascii="Arial" w:eastAsia="Times New Roman" w:hAnsi="Arial" w:cs="Arial"/>
                <w:sz w:val="20"/>
                <w:szCs w:val="20"/>
                <w:lang w:eastAsia="nl-NL"/>
              </w:rPr>
            </w:pPr>
            <w:r w:rsidRPr="000E1FE0">
              <w:rPr>
                <w:rFonts w:ascii="Arial" w:eastAsia="Times New Roman" w:hAnsi="Arial" w:cs="Arial"/>
                <w:sz w:val="20"/>
                <w:szCs w:val="20"/>
                <w:lang w:eastAsia="nl-NL"/>
              </w:rPr>
              <w:t>0</w:t>
            </w:r>
          </w:p>
        </w:tc>
      </w:tr>
      <w:tr w:rsidR="003225DA" w:rsidRPr="000E1FE0" w14:paraId="4B6A858C" w14:textId="77777777" w:rsidTr="000E1FE0">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tcPr>
          <w:p w14:paraId="548480A6" w14:textId="77777777" w:rsidR="003225DA" w:rsidRPr="000E1FE0" w:rsidRDefault="003225DA" w:rsidP="003225DA">
            <w:pPr>
              <w:spacing w:line="240" w:lineRule="auto"/>
              <w:ind w:right="-110"/>
              <w:rPr>
                <w:rFonts w:ascii="Arial" w:eastAsia="Times New Roman" w:hAnsi="Arial" w:cs="Arial"/>
                <w:sz w:val="20"/>
                <w:szCs w:val="20"/>
                <w:lang w:eastAsia="nl-NL"/>
              </w:rPr>
            </w:pPr>
            <w:r w:rsidRPr="000E1FE0">
              <w:rPr>
                <w:rFonts w:ascii="Arial" w:eastAsia="Times New Roman" w:hAnsi="Arial" w:cs="Arial"/>
                <w:sz w:val="20"/>
                <w:szCs w:val="20"/>
                <w:lang w:eastAsia="nl-NL"/>
              </w:rPr>
              <w:t>Voorwaardencriterium</w:t>
            </w:r>
          </w:p>
        </w:tc>
        <w:tc>
          <w:tcPr>
            <w:tcW w:w="1792" w:type="dxa"/>
            <w:tcBorders>
              <w:top w:val="nil"/>
              <w:left w:val="nil"/>
              <w:bottom w:val="single" w:sz="4" w:space="0" w:color="auto"/>
              <w:right w:val="single" w:sz="4" w:space="0" w:color="auto"/>
            </w:tcBorders>
            <w:shd w:val="clear" w:color="auto" w:fill="auto"/>
            <w:noWrap/>
            <w:vAlign w:val="bottom"/>
          </w:tcPr>
          <w:p w14:paraId="7A4845AE" w14:textId="77777777" w:rsidR="003225DA" w:rsidRPr="000E1FE0" w:rsidRDefault="003225DA" w:rsidP="003225DA">
            <w:pPr>
              <w:spacing w:line="240" w:lineRule="auto"/>
              <w:ind w:right="-110"/>
              <w:jc w:val="center"/>
              <w:rPr>
                <w:rFonts w:ascii="Arial" w:eastAsia="Times New Roman" w:hAnsi="Arial" w:cs="Arial"/>
                <w:sz w:val="20"/>
                <w:szCs w:val="20"/>
                <w:lang w:eastAsia="nl-NL"/>
              </w:rPr>
            </w:pPr>
            <w:r w:rsidRPr="000E1FE0">
              <w:rPr>
                <w:rFonts w:ascii="Arial" w:eastAsia="Times New Roman" w:hAnsi="Arial" w:cs="Arial"/>
                <w:sz w:val="20"/>
                <w:szCs w:val="20"/>
                <w:lang w:eastAsia="nl-NL"/>
              </w:rPr>
              <w:t>0</w:t>
            </w:r>
          </w:p>
        </w:tc>
        <w:tc>
          <w:tcPr>
            <w:tcW w:w="1596" w:type="dxa"/>
            <w:tcBorders>
              <w:top w:val="nil"/>
              <w:left w:val="nil"/>
              <w:bottom w:val="single" w:sz="4" w:space="0" w:color="auto"/>
              <w:right w:val="single" w:sz="4" w:space="0" w:color="auto"/>
            </w:tcBorders>
            <w:shd w:val="clear" w:color="auto" w:fill="auto"/>
            <w:noWrap/>
            <w:vAlign w:val="bottom"/>
          </w:tcPr>
          <w:p w14:paraId="41A61B33" w14:textId="77777777" w:rsidR="003225DA" w:rsidRPr="000E1FE0" w:rsidRDefault="003225DA" w:rsidP="003225DA">
            <w:pPr>
              <w:spacing w:line="240" w:lineRule="auto"/>
              <w:ind w:right="-110"/>
              <w:jc w:val="center"/>
              <w:rPr>
                <w:rFonts w:ascii="Arial" w:eastAsia="Times New Roman" w:hAnsi="Arial" w:cs="Arial"/>
                <w:sz w:val="20"/>
                <w:szCs w:val="20"/>
                <w:lang w:eastAsia="nl-NL"/>
              </w:rPr>
            </w:pPr>
            <w:r w:rsidRPr="000E1FE0">
              <w:rPr>
                <w:rFonts w:ascii="Arial" w:eastAsia="Times New Roman" w:hAnsi="Arial" w:cs="Arial"/>
                <w:sz w:val="20"/>
                <w:szCs w:val="20"/>
                <w:lang w:eastAsia="nl-NL"/>
              </w:rPr>
              <w:t>0</w:t>
            </w:r>
          </w:p>
        </w:tc>
        <w:tc>
          <w:tcPr>
            <w:tcW w:w="1935" w:type="dxa"/>
            <w:tcBorders>
              <w:top w:val="nil"/>
              <w:left w:val="nil"/>
              <w:bottom w:val="single" w:sz="4" w:space="0" w:color="auto"/>
              <w:right w:val="single" w:sz="4" w:space="0" w:color="auto"/>
            </w:tcBorders>
            <w:shd w:val="clear" w:color="auto" w:fill="auto"/>
            <w:noWrap/>
            <w:vAlign w:val="bottom"/>
          </w:tcPr>
          <w:p w14:paraId="1C6E3817" w14:textId="77777777" w:rsidR="003225DA" w:rsidRPr="000E1FE0" w:rsidRDefault="003225DA" w:rsidP="003225DA">
            <w:pPr>
              <w:spacing w:line="240" w:lineRule="auto"/>
              <w:ind w:right="-110"/>
              <w:jc w:val="center"/>
              <w:rPr>
                <w:rFonts w:ascii="Arial" w:eastAsia="Times New Roman" w:hAnsi="Arial" w:cs="Arial"/>
                <w:sz w:val="20"/>
                <w:szCs w:val="20"/>
                <w:lang w:eastAsia="nl-NL"/>
              </w:rPr>
            </w:pPr>
            <w:r w:rsidRPr="000E1FE0">
              <w:rPr>
                <w:rFonts w:ascii="Arial" w:eastAsia="Times New Roman" w:hAnsi="Arial" w:cs="Arial"/>
                <w:sz w:val="20"/>
                <w:szCs w:val="20"/>
                <w:lang w:eastAsia="nl-NL"/>
              </w:rPr>
              <w:t>0</w:t>
            </w:r>
          </w:p>
        </w:tc>
      </w:tr>
      <w:tr w:rsidR="003225DA" w:rsidRPr="003225DA" w14:paraId="2045CA90" w14:textId="77777777" w:rsidTr="000E1FE0">
        <w:trPr>
          <w:trHeight w:val="255"/>
        </w:trPr>
        <w:tc>
          <w:tcPr>
            <w:tcW w:w="3613" w:type="dxa"/>
            <w:tcBorders>
              <w:top w:val="nil"/>
              <w:left w:val="single" w:sz="4" w:space="0" w:color="auto"/>
              <w:bottom w:val="single" w:sz="4" w:space="0" w:color="auto"/>
              <w:right w:val="single" w:sz="4" w:space="0" w:color="auto"/>
            </w:tcBorders>
            <w:shd w:val="clear" w:color="auto" w:fill="auto"/>
            <w:noWrap/>
            <w:vAlign w:val="bottom"/>
          </w:tcPr>
          <w:p w14:paraId="509238BB" w14:textId="77777777" w:rsidR="003225DA" w:rsidRPr="000E1FE0" w:rsidRDefault="003225DA" w:rsidP="003225DA">
            <w:pPr>
              <w:spacing w:line="240" w:lineRule="auto"/>
              <w:ind w:right="-110"/>
              <w:rPr>
                <w:rFonts w:ascii="Arial" w:eastAsia="Times New Roman" w:hAnsi="Arial" w:cs="Arial"/>
                <w:sz w:val="20"/>
                <w:szCs w:val="20"/>
                <w:lang w:eastAsia="nl-NL"/>
              </w:rPr>
            </w:pPr>
            <w:r w:rsidRPr="000E1FE0">
              <w:rPr>
                <w:rFonts w:ascii="Arial" w:eastAsia="Times New Roman" w:hAnsi="Arial" w:cs="Arial"/>
                <w:sz w:val="20"/>
                <w:szCs w:val="20"/>
                <w:lang w:eastAsia="nl-NL"/>
              </w:rPr>
              <w:t>Totaal fouten/onzekerheden getrouwe beeld/rechtmatigheid</w:t>
            </w:r>
          </w:p>
        </w:tc>
        <w:tc>
          <w:tcPr>
            <w:tcW w:w="1792" w:type="dxa"/>
            <w:tcBorders>
              <w:top w:val="nil"/>
              <w:left w:val="nil"/>
              <w:bottom w:val="single" w:sz="4" w:space="0" w:color="auto"/>
              <w:right w:val="single" w:sz="4" w:space="0" w:color="auto"/>
            </w:tcBorders>
            <w:shd w:val="clear" w:color="auto" w:fill="auto"/>
            <w:noWrap/>
            <w:vAlign w:val="bottom"/>
          </w:tcPr>
          <w:p w14:paraId="149734DA" w14:textId="77777777" w:rsidR="003225DA" w:rsidRPr="000E1FE0" w:rsidRDefault="003225DA" w:rsidP="003225DA">
            <w:pPr>
              <w:spacing w:line="240" w:lineRule="auto"/>
              <w:ind w:right="-110"/>
              <w:jc w:val="center"/>
              <w:rPr>
                <w:rFonts w:ascii="Arial" w:eastAsia="Times New Roman" w:hAnsi="Arial" w:cs="Arial"/>
                <w:b/>
                <w:bCs/>
                <w:sz w:val="20"/>
                <w:szCs w:val="20"/>
                <w:lang w:eastAsia="nl-NL"/>
              </w:rPr>
            </w:pPr>
            <w:r w:rsidRPr="000E1FE0">
              <w:rPr>
                <w:rFonts w:ascii="Arial" w:eastAsia="Times New Roman" w:hAnsi="Arial" w:cs="Arial"/>
                <w:b/>
                <w:bCs/>
                <w:sz w:val="20"/>
                <w:szCs w:val="20"/>
                <w:lang w:eastAsia="nl-NL"/>
              </w:rPr>
              <w:t>0</w:t>
            </w:r>
          </w:p>
        </w:tc>
        <w:tc>
          <w:tcPr>
            <w:tcW w:w="1596" w:type="dxa"/>
            <w:tcBorders>
              <w:top w:val="nil"/>
              <w:left w:val="nil"/>
              <w:bottom w:val="single" w:sz="4" w:space="0" w:color="auto"/>
              <w:right w:val="single" w:sz="4" w:space="0" w:color="auto"/>
            </w:tcBorders>
            <w:shd w:val="clear" w:color="auto" w:fill="auto"/>
            <w:noWrap/>
            <w:vAlign w:val="bottom"/>
          </w:tcPr>
          <w:p w14:paraId="07D35DA6" w14:textId="77777777" w:rsidR="003225DA" w:rsidRPr="000E1FE0" w:rsidRDefault="003225DA" w:rsidP="003225DA">
            <w:pPr>
              <w:spacing w:line="240" w:lineRule="auto"/>
              <w:ind w:right="-110"/>
              <w:jc w:val="center"/>
              <w:rPr>
                <w:rFonts w:ascii="Arial" w:eastAsia="Times New Roman" w:hAnsi="Arial" w:cs="Arial"/>
                <w:b/>
                <w:bCs/>
                <w:sz w:val="20"/>
                <w:szCs w:val="20"/>
                <w:lang w:eastAsia="nl-NL"/>
              </w:rPr>
            </w:pPr>
            <w:r w:rsidRPr="000E1FE0">
              <w:rPr>
                <w:rFonts w:ascii="Arial" w:eastAsia="Times New Roman" w:hAnsi="Arial" w:cs="Arial"/>
                <w:b/>
                <w:bCs/>
                <w:sz w:val="20"/>
                <w:szCs w:val="20"/>
                <w:lang w:eastAsia="nl-NL"/>
              </w:rPr>
              <w:t>0</w:t>
            </w:r>
          </w:p>
        </w:tc>
        <w:tc>
          <w:tcPr>
            <w:tcW w:w="1935" w:type="dxa"/>
            <w:tcBorders>
              <w:top w:val="nil"/>
              <w:left w:val="nil"/>
              <w:bottom w:val="single" w:sz="4" w:space="0" w:color="auto"/>
              <w:right w:val="single" w:sz="4" w:space="0" w:color="auto"/>
            </w:tcBorders>
            <w:shd w:val="clear" w:color="auto" w:fill="auto"/>
            <w:noWrap/>
            <w:vAlign w:val="bottom"/>
          </w:tcPr>
          <w:p w14:paraId="52BC6399" w14:textId="77777777" w:rsidR="003225DA" w:rsidRPr="003225DA" w:rsidRDefault="003225DA" w:rsidP="003225DA">
            <w:pPr>
              <w:spacing w:line="240" w:lineRule="auto"/>
              <w:ind w:right="-110"/>
              <w:jc w:val="center"/>
              <w:rPr>
                <w:rFonts w:ascii="Arial" w:eastAsia="Times New Roman" w:hAnsi="Arial" w:cs="Arial"/>
                <w:b/>
                <w:bCs/>
                <w:sz w:val="20"/>
                <w:szCs w:val="20"/>
                <w:lang w:eastAsia="nl-NL"/>
              </w:rPr>
            </w:pPr>
            <w:r w:rsidRPr="000E1FE0">
              <w:rPr>
                <w:rFonts w:ascii="Arial" w:eastAsia="Times New Roman" w:hAnsi="Arial" w:cs="Arial"/>
                <w:b/>
                <w:bCs/>
                <w:sz w:val="20"/>
                <w:szCs w:val="20"/>
                <w:lang w:eastAsia="nl-NL"/>
              </w:rPr>
              <w:t>0</w:t>
            </w:r>
          </w:p>
        </w:tc>
      </w:tr>
    </w:tbl>
    <w:p w14:paraId="4B26EB9F" w14:textId="68875C72" w:rsidR="000A3F96" w:rsidRPr="008010F3" w:rsidRDefault="00447B2C" w:rsidP="008010F3">
      <w:pPr>
        <w:pStyle w:val="Kop2"/>
        <w:numPr>
          <w:ilvl w:val="0"/>
          <w:numId w:val="98"/>
        </w:numPr>
        <w:ind w:left="567" w:hanging="567"/>
        <w:rPr>
          <w:i w:val="0"/>
        </w:rPr>
      </w:pPr>
      <w:bookmarkStart w:id="20" w:name="_Toc483570993"/>
      <w:bookmarkStart w:id="21" w:name="_Toc483570994"/>
      <w:bookmarkEnd w:id="20"/>
      <w:bookmarkEnd w:id="21"/>
      <w:r w:rsidRPr="0070179B">
        <w:br w:type="page"/>
      </w:r>
      <w:bookmarkStart w:id="22" w:name="_Toc483571954"/>
      <w:r w:rsidR="000A3F96" w:rsidRPr="008010F3">
        <w:rPr>
          <w:i w:val="0"/>
        </w:rPr>
        <w:lastRenderedPageBreak/>
        <w:t>Informatie Wet normering bezoldiging topfunctionarissen publieke en semipublieke sector</w:t>
      </w:r>
      <w:bookmarkEnd w:id="22"/>
    </w:p>
    <w:p w14:paraId="40337092" w14:textId="7D7B3BCB" w:rsidR="000A3F96" w:rsidRDefault="000A3F96" w:rsidP="000A3F96">
      <w:pPr>
        <w:pStyle w:val="Standard"/>
        <w:spacing w:after="0"/>
        <w:rPr>
          <w:rFonts w:ascii="Arial" w:hAnsi="Arial" w:cs="Arial"/>
          <w:sz w:val="20"/>
          <w:szCs w:val="20"/>
        </w:rPr>
      </w:pPr>
      <w:r w:rsidRPr="000A3F96">
        <w:rPr>
          <w:rFonts w:ascii="Arial" w:hAnsi="Arial" w:cs="Arial"/>
          <w:sz w:val="20"/>
          <w:szCs w:val="20"/>
        </w:rPr>
        <w:t>Per 1 januari 2013 is de Wet normering bezoldiging topfunctionarissen publieke en semipublieke sector (WNT) ingegaan. Deze verantwoording is opgesteld op basis van de volgende op de gemeente Papendrecht van toepassing zijnde regelgeving: het algemeen WNT-maximum. Het bezoldigingsmaximum in 2016 voor de gemeente Papendrecht is € 179.000. Dit geldt naar rato van de duur en/of omvang van het dienstverband. Voor topfunctionarissen zonder dienstbetrekking geldt met ingang van 1 januari 2016 voor de eerste 12 kalendermaanden een afwijkende normering, zowel voor de duur van de opdracht als voor het uurtarief.</w:t>
      </w:r>
    </w:p>
    <w:p w14:paraId="7BB1D7DF" w14:textId="77777777" w:rsidR="000A3F96" w:rsidRPr="000A3F96" w:rsidRDefault="000A3F96" w:rsidP="000A3F96">
      <w:pPr>
        <w:pStyle w:val="Standard"/>
        <w:spacing w:after="0"/>
        <w:rPr>
          <w:rFonts w:ascii="Arial" w:hAnsi="Arial" w:cs="Arial"/>
          <w:sz w:val="20"/>
          <w:szCs w:val="20"/>
        </w:rPr>
      </w:pPr>
    </w:p>
    <w:p w14:paraId="10727812" w14:textId="77777777" w:rsidR="000A3F96" w:rsidRPr="000A3F96" w:rsidRDefault="000A3F96" w:rsidP="000A3F96">
      <w:pPr>
        <w:pStyle w:val="Standard"/>
        <w:spacing w:after="0"/>
        <w:rPr>
          <w:rFonts w:ascii="Arial" w:hAnsi="Arial" w:cs="Arial"/>
          <w:b/>
          <w:sz w:val="20"/>
          <w:szCs w:val="20"/>
        </w:rPr>
      </w:pPr>
      <w:r w:rsidRPr="000A3F96">
        <w:rPr>
          <w:rFonts w:ascii="Arial" w:hAnsi="Arial" w:cs="Arial"/>
          <w:b/>
          <w:sz w:val="20"/>
          <w:szCs w:val="20"/>
        </w:rPr>
        <w:t>1. Bezoldiging topfunctionarissen</w:t>
      </w:r>
    </w:p>
    <w:p w14:paraId="1274F4A7" w14:textId="77777777" w:rsidR="000A3F96" w:rsidRPr="000A3F96" w:rsidRDefault="000A3F96" w:rsidP="000A3F96">
      <w:pPr>
        <w:pStyle w:val="Standard"/>
        <w:rPr>
          <w:rFonts w:ascii="Arial" w:hAnsi="Arial" w:cs="Arial"/>
          <w:sz w:val="20"/>
          <w:szCs w:val="20"/>
        </w:rPr>
      </w:pPr>
      <w:r w:rsidRPr="000A3F96">
        <w:rPr>
          <w:rFonts w:ascii="Arial" w:hAnsi="Arial" w:cs="Arial"/>
          <w:i/>
          <w:sz w:val="20"/>
          <w:szCs w:val="20"/>
        </w:rPr>
        <w:t>1a. Leidinggevende topfunctionarissen en gewezen topfunctionarissen met dienstbetrekking. Tevens leidinggevende topfunctionarissen zonder dienstbetrekking vanaf de 13</w:t>
      </w:r>
      <w:r w:rsidRPr="000A3F96">
        <w:rPr>
          <w:rFonts w:ascii="Arial" w:hAnsi="Arial" w:cs="Arial"/>
          <w:i/>
          <w:sz w:val="20"/>
          <w:szCs w:val="20"/>
          <w:vertAlign w:val="superscript"/>
        </w:rPr>
        <w:t>e</w:t>
      </w:r>
      <w:r w:rsidRPr="000A3F96">
        <w:rPr>
          <w:rFonts w:ascii="Arial" w:hAnsi="Arial" w:cs="Arial"/>
          <w:i/>
          <w:sz w:val="20"/>
          <w:szCs w:val="20"/>
        </w:rPr>
        <w:t xml:space="preserve"> maand van de functievervulling</w:t>
      </w:r>
      <w:r w:rsidRPr="000A3F96">
        <w:rPr>
          <w:rStyle w:val="Voetnootmarkering"/>
          <w:rFonts w:ascii="Arial" w:hAnsi="Arial" w:cs="Arial"/>
          <w:sz w:val="20"/>
          <w:szCs w:val="20"/>
        </w:rPr>
        <w:footnoteReference w:id="1"/>
      </w:r>
    </w:p>
    <w:tbl>
      <w:tblPr>
        <w:tblW w:w="9204" w:type="dxa"/>
        <w:tblLayout w:type="fixed"/>
        <w:tblCellMar>
          <w:left w:w="10" w:type="dxa"/>
          <w:right w:w="10" w:type="dxa"/>
        </w:tblCellMar>
        <w:tblLook w:val="04A0" w:firstRow="1" w:lastRow="0" w:firstColumn="1" w:lastColumn="0" w:noHBand="0" w:noVBand="1"/>
      </w:tblPr>
      <w:tblGrid>
        <w:gridCol w:w="3818"/>
        <w:gridCol w:w="2693"/>
        <w:gridCol w:w="2693"/>
      </w:tblGrid>
      <w:tr w:rsidR="000A3F96" w:rsidRPr="000A3F96" w14:paraId="7A91208C" w14:textId="77777777" w:rsidTr="008C0B53">
        <w:trPr>
          <w:trHeight w:val="509"/>
        </w:trPr>
        <w:tc>
          <w:tcPr>
            <w:tcW w:w="3818" w:type="dxa"/>
            <w:tcBorders>
              <w:top w:val="single" w:sz="8" w:space="0" w:color="000000"/>
              <w:left w:val="single" w:sz="8" w:space="0" w:color="000000"/>
              <w:bottom w:val="single" w:sz="8" w:space="0" w:color="000000"/>
            </w:tcBorders>
            <w:shd w:val="clear" w:color="auto" w:fill="000000"/>
            <w:tcMar>
              <w:top w:w="0" w:type="dxa"/>
              <w:left w:w="108" w:type="dxa"/>
              <w:bottom w:w="0" w:type="dxa"/>
              <w:right w:w="108" w:type="dxa"/>
            </w:tcMar>
            <w:vAlign w:val="center"/>
          </w:tcPr>
          <w:p w14:paraId="73D33DAE" w14:textId="77777777" w:rsidR="000A3F96" w:rsidRPr="000A3F96" w:rsidRDefault="000A3F96" w:rsidP="008C0B53">
            <w:pPr>
              <w:pStyle w:val="Standard"/>
              <w:rPr>
                <w:rFonts w:ascii="Arial" w:hAnsi="Arial" w:cs="Arial"/>
                <w:sz w:val="20"/>
                <w:szCs w:val="20"/>
              </w:rPr>
            </w:pPr>
            <w:r w:rsidRPr="000A3F96">
              <w:rPr>
                <w:rFonts w:ascii="Arial" w:hAnsi="Arial" w:cs="Arial"/>
                <w:sz w:val="20"/>
                <w:szCs w:val="20"/>
              </w:rPr>
              <w:t>bedragen x € 1</w:t>
            </w:r>
          </w:p>
        </w:tc>
        <w:tc>
          <w:tcPr>
            <w:tcW w:w="2693" w:type="dxa"/>
            <w:tcBorders>
              <w:top w:val="single" w:sz="8" w:space="0" w:color="000000"/>
              <w:bottom w:val="single" w:sz="8" w:space="0" w:color="000000"/>
            </w:tcBorders>
            <w:tcMar>
              <w:top w:w="0" w:type="dxa"/>
              <w:left w:w="108" w:type="dxa"/>
              <w:bottom w:w="0" w:type="dxa"/>
              <w:right w:w="108" w:type="dxa"/>
            </w:tcMar>
          </w:tcPr>
          <w:p w14:paraId="09F22856" w14:textId="77777777" w:rsidR="000A3F96" w:rsidRPr="000A3F96" w:rsidRDefault="000A3F96" w:rsidP="008C0B53">
            <w:pPr>
              <w:pStyle w:val="Default"/>
              <w:jc w:val="center"/>
              <w:rPr>
                <w:b/>
                <w:bCs/>
                <w:sz w:val="20"/>
                <w:szCs w:val="20"/>
              </w:rPr>
            </w:pPr>
            <w:r w:rsidRPr="000A3F96">
              <w:rPr>
                <w:b/>
                <w:bCs/>
                <w:sz w:val="20"/>
                <w:szCs w:val="20"/>
              </w:rPr>
              <w:t>R. van Netten</w:t>
            </w:r>
          </w:p>
        </w:tc>
        <w:tc>
          <w:tcPr>
            <w:tcW w:w="2693" w:type="dxa"/>
            <w:tcBorders>
              <w:top w:val="single" w:sz="8" w:space="0" w:color="000000"/>
              <w:bottom w:val="single" w:sz="8" w:space="0" w:color="000000"/>
              <w:right w:val="single" w:sz="8" w:space="0" w:color="000000"/>
            </w:tcBorders>
            <w:tcMar>
              <w:top w:w="0" w:type="dxa"/>
              <w:left w:w="108" w:type="dxa"/>
              <w:bottom w:w="0" w:type="dxa"/>
              <w:right w:w="108" w:type="dxa"/>
            </w:tcMar>
          </w:tcPr>
          <w:p w14:paraId="2A0222EA" w14:textId="77777777" w:rsidR="000A3F96" w:rsidRPr="000A3F96" w:rsidRDefault="000A3F96" w:rsidP="008C0B53">
            <w:pPr>
              <w:pStyle w:val="Default"/>
              <w:jc w:val="center"/>
              <w:rPr>
                <w:b/>
                <w:bCs/>
                <w:sz w:val="20"/>
                <w:szCs w:val="20"/>
              </w:rPr>
            </w:pPr>
            <w:r w:rsidRPr="000A3F96">
              <w:rPr>
                <w:b/>
                <w:bCs/>
                <w:sz w:val="20"/>
                <w:szCs w:val="20"/>
              </w:rPr>
              <w:t>A.P.M.A.F.</w:t>
            </w:r>
          </w:p>
          <w:p w14:paraId="04DBAD39" w14:textId="635435C2" w:rsidR="000A3F96" w:rsidRPr="000A3F96" w:rsidRDefault="000A3F96" w:rsidP="000A3F96">
            <w:pPr>
              <w:pStyle w:val="Default"/>
              <w:jc w:val="center"/>
              <w:rPr>
                <w:sz w:val="20"/>
                <w:szCs w:val="20"/>
              </w:rPr>
            </w:pPr>
            <w:r w:rsidRPr="000A3F96">
              <w:rPr>
                <w:b/>
                <w:bCs/>
                <w:sz w:val="20"/>
                <w:szCs w:val="20"/>
              </w:rPr>
              <w:t xml:space="preserve">Bergmans </w:t>
            </w:r>
          </w:p>
        </w:tc>
      </w:tr>
      <w:tr w:rsidR="000A3F96" w:rsidRPr="000A3F96" w14:paraId="214BB816" w14:textId="77777777" w:rsidTr="000A3F96">
        <w:trPr>
          <w:trHeight w:val="284"/>
        </w:trPr>
        <w:tc>
          <w:tcPr>
            <w:tcW w:w="3818" w:type="dxa"/>
            <w:tcBorders>
              <w:top w:val="single" w:sz="8" w:space="0" w:color="000000"/>
              <w:left w:val="single" w:sz="8" w:space="0" w:color="000000"/>
              <w:bottom w:val="single" w:sz="8" w:space="0" w:color="000000"/>
            </w:tcBorders>
            <w:tcMar>
              <w:top w:w="0" w:type="dxa"/>
              <w:left w:w="108" w:type="dxa"/>
              <w:bottom w:w="0" w:type="dxa"/>
              <w:right w:w="108" w:type="dxa"/>
            </w:tcMar>
          </w:tcPr>
          <w:p w14:paraId="2C9A8795" w14:textId="77777777" w:rsidR="000A3F96" w:rsidRPr="000A3F96" w:rsidRDefault="000A3F96" w:rsidP="008C0B53">
            <w:pPr>
              <w:pStyle w:val="Standard"/>
              <w:rPr>
                <w:rFonts w:ascii="Arial" w:hAnsi="Arial" w:cs="Arial"/>
                <w:sz w:val="20"/>
                <w:szCs w:val="20"/>
              </w:rPr>
            </w:pPr>
            <w:r w:rsidRPr="000A3F96">
              <w:rPr>
                <w:rFonts w:ascii="Arial" w:hAnsi="Arial" w:cs="Arial"/>
                <w:sz w:val="20"/>
                <w:szCs w:val="20"/>
              </w:rPr>
              <w:t>Functiegegevens</w:t>
            </w:r>
          </w:p>
        </w:tc>
        <w:tc>
          <w:tcPr>
            <w:tcW w:w="2693" w:type="dxa"/>
            <w:tcBorders>
              <w:top w:val="single" w:sz="8" w:space="0" w:color="000000"/>
              <w:bottom w:val="single" w:sz="8" w:space="0" w:color="000000"/>
            </w:tcBorders>
            <w:tcMar>
              <w:top w:w="0" w:type="dxa"/>
              <w:left w:w="108" w:type="dxa"/>
              <w:bottom w:w="0" w:type="dxa"/>
              <w:right w:w="108" w:type="dxa"/>
            </w:tcMar>
          </w:tcPr>
          <w:p w14:paraId="3F50282F"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Secretaris</w:t>
            </w:r>
          </w:p>
        </w:tc>
        <w:tc>
          <w:tcPr>
            <w:tcW w:w="2693" w:type="dxa"/>
            <w:tcBorders>
              <w:top w:val="single" w:sz="8" w:space="0" w:color="000000"/>
              <w:bottom w:val="single" w:sz="8" w:space="0" w:color="000000"/>
              <w:right w:val="single" w:sz="8" w:space="0" w:color="000000"/>
            </w:tcBorders>
            <w:tcMar>
              <w:top w:w="0" w:type="dxa"/>
              <w:left w:w="108" w:type="dxa"/>
              <w:bottom w:w="0" w:type="dxa"/>
              <w:right w:w="108" w:type="dxa"/>
            </w:tcMar>
          </w:tcPr>
          <w:p w14:paraId="012270BD"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 xml:space="preserve">Griffier </w:t>
            </w:r>
          </w:p>
        </w:tc>
      </w:tr>
      <w:tr w:rsidR="000A3F96" w:rsidRPr="000A3F96" w14:paraId="2EDEC3E4" w14:textId="77777777" w:rsidTr="000A3F96">
        <w:trPr>
          <w:trHeight w:val="284"/>
        </w:trPr>
        <w:tc>
          <w:tcPr>
            <w:tcW w:w="3818" w:type="dxa"/>
            <w:tcBorders>
              <w:left w:val="single" w:sz="8" w:space="0" w:color="000000"/>
            </w:tcBorders>
            <w:tcMar>
              <w:top w:w="0" w:type="dxa"/>
              <w:left w:w="108" w:type="dxa"/>
              <w:bottom w:w="0" w:type="dxa"/>
              <w:right w:w="108" w:type="dxa"/>
            </w:tcMar>
          </w:tcPr>
          <w:p w14:paraId="70E1EB06" w14:textId="77777777" w:rsidR="000A3F96" w:rsidRPr="000A3F96" w:rsidRDefault="000A3F96" w:rsidP="008C0B53">
            <w:pPr>
              <w:pStyle w:val="Standard"/>
              <w:rPr>
                <w:rFonts w:ascii="Arial" w:hAnsi="Arial" w:cs="Arial"/>
                <w:sz w:val="20"/>
                <w:szCs w:val="20"/>
              </w:rPr>
            </w:pPr>
            <w:r w:rsidRPr="000A3F96">
              <w:rPr>
                <w:rFonts w:ascii="Arial" w:hAnsi="Arial" w:cs="Arial"/>
                <w:bCs/>
                <w:sz w:val="20"/>
                <w:szCs w:val="20"/>
              </w:rPr>
              <w:t>Aanvang</w:t>
            </w:r>
            <w:r w:rsidRPr="000A3F96">
              <w:rPr>
                <w:rStyle w:val="Voetnootmarkering"/>
                <w:rFonts w:ascii="Arial" w:hAnsi="Arial" w:cs="Arial"/>
                <w:sz w:val="20"/>
                <w:szCs w:val="20"/>
              </w:rPr>
              <w:footnoteReference w:id="2"/>
            </w:r>
            <w:r w:rsidRPr="000A3F96">
              <w:rPr>
                <w:rFonts w:ascii="Arial" w:hAnsi="Arial" w:cs="Arial"/>
                <w:bCs/>
                <w:sz w:val="20"/>
                <w:szCs w:val="20"/>
              </w:rPr>
              <w:t xml:space="preserve"> en einde functievervulling in 2016</w:t>
            </w:r>
          </w:p>
        </w:tc>
        <w:tc>
          <w:tcPr>
            <w:tcW w:w="2693" w:type="dxa"/>
            <w:tcMar>
              <w:top w:w="0" w:type="dxa"/>
              <w:left w:w="108" w:type="dxa"/>
              <w:bottom w:w="0" w:type="dxa"/>
              <w:right w:w="108" w:type="dxa"/>
            </w:tcMar>
          </w:tcPr>
          <w:p w14:paraId="26023204"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1/1 - 31/12</w:t>
            </w:r>
          </w:p>
        </w:tc>
        <w:tc>
          <w:tcPr>
            <w:tcW w:w="2693" w:type="dxa"/>
            <w:tcBorders>
              <w:right w:val="single" w:sz="8" w:space="0" w:color="000000"/>
            </w:tcBorders>
            <w:tcMar>
              <w:top w:w="0" w:type="dxa"/>
              <w:left w:w="108" w:type="dxa"/>
              <w:bottom w:w="0" w:type="dxa"/>
              <w:right w:w="108" w:type="dxa"/>
            </w:tcMar>
          </w:tcPr>
          <w:p w14:paraId="3D4583D1"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1/1 - 31/12</w:t>
            </w:r>
          </w:p>
        </w:tc>
      </w:tr>
      <w:tr w:rsidR="000A3F96" w:rsidRPr="000A3F96" w14:paraId="027ACB41" w14:textId="77777777" w:rsidTr="000A3F96">
        <w:trPr>
          <w:trHeight w:val="284"/>
        </w:trPr>
        <w:tc>
          <w:tcPr>
            <w:tcW w:w="3818" w:type="dxa"/>
            <w:tcBorders>
              <w:top w:val="single" w:sz="8" w:space="0" w:color="000000"/>
              <w:left w:val="single" w:sz="8" w:space="0" w:color="000000"/>
              <w:bottom w:val="single" w:sz="8" w:space="0" w:color="000000"/>
            </w:tcBorders>
            <w:tcMar>
              <w:top w:w="0" w:type="dxa"/>
              <w:left w:w="108" w:type="dxa"/>
              <w:bottom w:w="0" w:type="dxa"/>
              <w:right w:w="108" w:type="dxa"/>
            </w:tcMar>
          </w:tcPr>
          <w:p w14:paraId="330DC8F0" w14:textId="77777777" w:rsidR="000A3F96" w:rsidRPr="000A3F96" w:rsidRDefault="000A3F96" w:rsidP="008C0B53">
            <w:pPr>
              <w:pStyle w:val="Standard"/>
              <w:rPr>
                <w:rFonts w:ascii="Arial" w:hAnsi="Arial" w:cs="Arial"/>
                <w:sz w:val="20"/>
                <w:szCs w:val="20"/>
              </w:rPr>
            </w:pPr>
            <w:r w:rsidRPr="000A3F96">
              <w:rPr>
                <w:rFonts w:ascii="Arial" w:hAnsi="Arial" w:cs="Arial"/>
                <w:bCs/>
                <w:sz w:val="20"/>
                <w:szCs w:val="20"/>
              </w:rPr>
              <w:t>Omvang dienstverband (in fte)</w:t>
            </w:r>
          </w:p>
        </w:tc>
        <w:tc>
          <w:tcPr>
            <w:tcW w:w="2693" w:type="dxa"/>
            <w:tcBorders>
              <w:top w:val="single" w:sz="8" w:space="0" w:color="000000"/>
              <w:bottom w:val="single" w:sz="8" w:space="0" w:color="000000"/>
            </w:tcBorders>
            <w:tcMar>
              <w:top w:w="0" w:type="dxa"/>
              <w:left w:w="108" w:type="dxa"/>
              <w:bottom w:w="0" w:type="dxa"/>
              <w:right w:w="108" w:type="dxa"/>
            </w:tcMar>
          </w:tcPr>
          <w:p w14:paraId="32E26120"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1,0</w:t>
            </w:r>
          </w:p>
        </w:tc>
        <w:tc>
          <w:tcPr>
            <w:tcW w:w="2693" w:type="dxa"/>
            <w:tcBorders>
              <w:top w:val="single" w:sz="8" w:space="0" w:color="000000"/>
              <w:bottom w:val="single" w:sz="8" w:space="0" w:color="000000"/>
              <w:right w:val="single" w:sz="8" w:space="0" w:color="000000"/>
            </w:tcBorders>
            <w:tcMar>
              <w:top w:w="0" w:type="dxa"/>
              <w:left w:w="108" w:type="dxa"/>
              <w:bottom w:w="0" w:type="dxa"/>
              <w:right w:w="108" w:type="dxa"/>
            </w:tcMar>
          </w:tcPr>
          <w:p w14:paraId="31B4DC79"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1,0</w:t>
            </w:r>
          </w:p>
        </w:tc>
      </w:tr>
      <w:tr w:rsidR="000A3F96" w:rsidRPr="000A3F96" w14:paraId="3F8090F4" w14:textId="77777777" w:rsidTr="000A3F96">
        <w:trPr>
          <w:trHeight w:val="284"/>
        </w:trPr>
        <w:tc>
          <w:tcPr>
            <w:tcW w:w="3818" w:type="dxa"/>
            <w:tcBorders>
              <w:left w:val="single" w:sz="8" w:space="0" w:color="000000"/>
            </w:tcBorders>
            <w:tcMar>
              <w:top w:w="0" w:type="dxa"/>
              <w:left w:w="108" w:type="dxa"/>
              <w:bottom w:w="0" w:type="dxa"/>
              <w:right w:w="108" w:type="dxa"/>
            </w:tcMar>
          </w:tcPr>
          <w:p w14:paraId="3BD4200E" w14:textId="77777777" w:rsidR="000A3F96" w:rsidRPr="000A3F96" w:rsidRDefault="000A3F96" w:rsidP="008C0B53">
            <w:pPr>
              <w:pStyle w:val="Standard"/>
              <w:rPr>
                <w:rFonts w:ascii="Arial" w:hAnsi="Arial" w:cs="Arial"/>
                <w:sz w:val="20"/>
                <w:szCs w:val="20"/>
              </w:rPr>
            </w:pPr>
            <w:r w:rsidRPr="000A3F96">
              <w:rPr>
                <w:rFonts w:ascii="Arial" w:hAnsi="Arial" w:cs="Arial"/>
                <w:bCs/>
                <w:sz w:val="20"/>
                <w:szCs w:val="20"/>
              </w:rPr>
              <w:t>Gewezen topfunctionaris?</w:t>
            </w:r>
          </w:p>
        </w:tc>
        <w:tc>
          <w:tcPr>
            <w:tcW w:w="2693" w:type="dxa"/>
            <w:tcMar>
              <w:top w:w="0" w:type="dxa"/>
              <w:left w:w="108" w:type="dxa"/>
              <w:bottom w:w="0" w:type="dxa"/>
              <w:right w:w="108" w:type="dxa"/>
            </w:tcMar>
          </w:tcPr>
          <w:p w14:paraId="53DE8FB4"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nee</w:t>
            </w:r>
          </w:p>
        </w:tc>
        <w:tc>
          <w:tcPr>
            <w:tcW w:w="2693" w:type="dxa"/>
            <w:tcBorders>
              <w:right w:val="single" w:sz="8" w:space="0" w:color="000000"/>
            </w:tcBorders>
            <w:tcMar>
              <w:top w:w="0" w:type="dxa"/>
              <w:left w:w="108" w:type="dxa"/>
              <w:bottom w:w="0" w:type="dxa"/>
              <w:right w:w="108" w:type="dxa"/>
            </w:tcMar>
          </w:tcPr>
          <w:p w14:paraId="1C3BDC56"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nee</w:t>
            </w:r>
          </w:p>
        </w:tc>
      </w:tr>
      <w:tr w:rsidR="000A3F96" w:rsidRPr="000A3F96" w14:paraId="0B36E707" w14:textId="77777777" w:rsidTr="000A3F96">
        <w:trPr>
          <w:trHeight w:val="284"/>
        </w:trPr>
        <w:tc>
          <w:tcPr>
            <w:tcW w:w="3818" w:type="dxa"/>
            <w:tcBorders>
              <w:top w:val="single" w:sz="8" w:space="0" w:color="000000"/>
              <w:left w:val="single" w:sz="8" w:space="0" w:color="000000"/>
              <w:bottom w:val="single" w:sz="8" w:space="0" w:color="000000"/>
            </w:tcBorders>
            <w:tcMar>
              <w:top w:w="0" w:type="dxa"/>
              <w:left w:w="108" w:type="dxa"/>
              <w:bottom w:w="0" w:type="dxa"/>
              <w:right w:w="108" w:type="dxa"/>
            </w:tcMar>
          </w:tcPr>
          <w:p w14:paraId="4245C5F2" w14:textId="77777777" w:rsidR="000A3F96" w:rsidRPr="000A3F96" w:rsidRDefault="000A3F96" w:rsidP="008C0B53">
            <w:pPr>
              <w:pStyle w:val="Standard"/>
              <w:rPr>
                <w:rFonts w:ascii="Arial" w:hAnsi="Arial" w:cs="Arial"/>
                <w:sz w:val="20"/>
                <w:szCs w:val="20"/>
              </w:rPr>
            </w:pPr>
            <w:r w:rsidRPr="000A3F96">
              <w:rPr>
                <w:rFonts w:ascii="Arial" w:hAnsi="Arial" w:cs="Arial"/>
                <w:bCs/>
                <w:sz w:val="20"/>
                <w:szCs w:val="20"/>
              </w:rPr>
              <w:t>(Fictieve) dienstbetrekking?</w:t>
            </w:r>
          </w:p>
        </w:tc>
        <w:tc>
          <w:tcPr>
            <w:tcW w:w="2693" w:type="dxa"/>
            <w:tcBorders>
              <w:top w:val="single" w:sz="8" w:space="0" w:color="000000"/>
              <w:bottom w:val="single" w:sz="8" w:space="0" w:color="000000"/>
            </w:tcBorders>
            <w:tcMar>
              <w:top w:w="0" w:type="dxa"/>
              <w:left w:w="108" w:type="dxa"/>
              <w:bottom w:w="0" w:type="dxa"/>
              <w:right w:w="108" w:type="dxa"/>
            </w:tcMar>
          </w:tcPr>
          <w:p w14:paraId="09C79E92"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Nee (detachering)</w:t>
            </w:r>
          </w:p>
        </w:tc>
        <w:tc>
          <w:tcPr>
            <w:tcW w:w="2693" w:type="dxa"/>
            <w:tcBorders>
              <w:top w:val="single" w:sz="8" w:space="0" w:color="000000"/>
              <w:bottom w:val="single" w:sz="8" w:space="0" w:color="000000"/>
              <w:right w:val="single" w:sz="8" w:space="0" w:color="000000"/>
            </w:tcBorders>
            <w:tcMar>
              <w:top w:w="0" w:type="dxa"/>
              <w:left w:w="108" w:type="dxa"/>
              <w:bottom w:w="0" w:type="dxa"/>
              <w:right w:w="108" w:type="dxa"/>
            </w:tcMar>
          </w:tcPr>
          <w:p w14:paraId="4A1B0FB8"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ja</w:t>
            </w:r>
          </w:p>
        </w:tc>
      </w:tr>
      <w:tr w:rsidR="000A3F96" w:rsidRPr="000A3F96" w14:paraId="1B12C7BC" w14:textId="77777777" w:rsidTr="000A3F96">
        <w:trPr>
          <w:trHeight w:val="227"/>
        </w:trPr>
        <w:tc>
          <w:tcPr>
            <w:tcW w:w="3818" w:type="dxa"/>
            <w:tcBorders>
              <w:left w:val="single" w:sz="8" w:space="0" w:color="000000"/>
              <w:bottom w:val="single" w:sz="8" w:space="0" w:color="000000"/>
            </w:tcBorders>
            <w:tcMar>
              <w:top w:w="0" w:type="dxa"/>
              <w:left w:w="108" w:type="dxa"/>
              <w:bottom w:w="0" w:type="dxa"/>
              <w:right w:w="108" w:type="dxa"/>
            </w:tcMar>
          </w:tcPr>
          <w:p w14:paraId="5449C192" w14:textId="77777777" w:rsidR="000A3F96" w:rsidRPr="000A3F96" w:rsidRDefault="000A3F96" w:rsidP="008C0B53">
            <w:pPr>
              <w:pStyle w:val="Standard"/>
              <w:rPr>
                <w:rFonts w:ascii="Arial" w:hAnsi="Arial" w:cs="Arial"/>
                <w:sz w:val="4"/>
                <w:szCs w:val="4"/>
              </w:rPr>
            </w:pPr>
          </w:p>
        </w:tc>
        <w:tc>
          <w:tcPr>
            <w:tcW w:w="2693" w:type="dxa"/>
            <w:tcMar>
              <w:top w:w="0" w:type="dxa"/>
              <w:left w:w="108" w:type="dxa"/>
              <w:bottom w:w="0" w:type="dxa"/>
              <w:right w:w="108" w:type="dxa"/>
            </w:tcMar>
          </w:tcPr>
          <w:p w14:paraId="2C93E990" w14:textId="77777777" w:rsidR="000A3F96" w:rsidRPr="000A3F96" w:rsidRDefault="000A3F96" w:rsidP="008C0B53">
            <w:pPr>
              <w:pStyle w:val="Standard"/>
              <w:jc w:val="center"/>
              <w:rPr>
                <w:rFonts w:ascii="Arial" w:hAnsi="Arial" w:cs="Arial"/>
                <w:sz w:val="4"/>
                <w:szCs w:val="4"/>
              </w:rPr>
            </w:pPr>
          </w:p>
        </w:tc>
        <w:tc>
          <w:tcPr>
            <w:tcW w:w="2693" w:type="dxa"/>
            <w:tcBorders>
              <w:right w:val="single" w:sz="8" w:space="0" w:color="000000"/>
            </w:tcBorders>
            <w:tcMar>
              <w:top w:w="0" w:type="dxa"/>
              <w:left w:w="108" w:type="dxa"/>
              <w:bottom w:w="0" w:type="dxa"/>
              <w:right w:w="108" w:type="dxa"/>
            </w:tcMar>
          </w:tcPr>
          <w:p w14:paraId="417405E4" w14:textId="77777777" w:rsidR="000A3F96" w:rsidRPr="000A3F96" w:rsidRDefault="000A3F96" w:rsidP="008C0B53">
            <w:pPr>
              <w:pStyle w:val="Standard"/>
              <w:jc w:val="center"/>
              <w:rPr>
                <w:rFonts w:ascii="Arial" w:hAnsi="Arial" w:cs="Arial"/>
                <w:sz w:val="4"/>
                <w:szCs w:val="4"/>
              </w:rPr>
            </w:pPr>
          </w:p>
        </w:tc>
      </w:tr>
      <w:tr w:rsidR="000A3F96" w:rsidRPr="000A3F96" w14:paraId="10B011AC" w14:textId="77777777" w:rsidTr="000A3F96">
        <w:trPr>
          <w:trHeight w:val="284"/>
        </w:trPr>
        <w:tc>
          <w:tcPr>
            <w:tcW w:w="3818" w:type="dxa"/>
            <w:tcBorders>
              <w:top w:val="single" w:sz="8" w:space="0" w:color="000000"/>
              <w:left w:val="single" w:sz="8" w:space="0" w:color="000000"/>
              <w:bottom w:val="single" w:sz="4" w:space="0" w:color="000000"/>
            </w:tcBorders>
            <w:tcMar>
              <w:top w:w="0" w:type="dxa"/>
              <w:left w:w="108" w:type="dxa"/>
              <w:bottom w:w="0" w:type="dxa"/>
              <w:right w:w="108" w:type="dxa"/>
            </w:tcMar>
          </w:tcPr>
          <w:p w14:paraId="3A852AD9" w14:textId="77777777" w:rsidR="000A3F96" w:rsidRPr="000A3F96" w:rsidRDefault="000A3F96" w:rsidP="008C0B53">
            <w:pPr>
              <w:pStyle w:val="Standard"/>
              <w:rPr>
                <w:rFonts w:ascii="Arial" w:hAnsi="Arial" w:cs="Arial"/>
                <w:sz w:val="20"/>
                <w:szCs w:val="20"/>
              </w:rPr>
            </w:pPr>
            <w:r w:rsidRPr="000A3F96">
              <w:rPr>
                <w:rFonts w:ascii="Arial" w:hAnsi="Arial" w:cs="Arial"/>
                <w:b/>
                <w:bCs/>
                <w:sz w:val="20"/>
                <w:szCs w:val="20"/>
              </w:rPr>
              <w:t>Individueel WNT-maximum</w:t>
            </w:r>
            <w:r w:rsidRPr="000A3F96">
              <w:rPr>
                <w:rStyle w:val="Voetnootmarkering"/>
                <w:rFonts w:ascii="Arial" w:hAnsi="Arial" w:cs="Arial"/>
                <w:sz w:val="20"/>
                <w:szCs w:val="20"/>
              </w:rPr>
              <w:footnoteReference w:id="3"/>
            </w:r>
          </w:p>
        </w:tc>
        <w:tc>
          <w:tcPr>
            <w:tcW w:w="2693" w:type="dxa"/>
            <w:tcBorders>
              <w:top w:val="single" w:sz="8" w:space="0" w:color="000000"/>
              <w:bottom w:val="single" w:sz="8" w:space="0" w:color="000000"/>
            </w:tcBorders>
            <w:tcMar>
              <w:top w:w="0" w:type="dxa"/>
              <w:left w:w="108" w:type="dxa"/>
              <w:bottom w:w="0" w:type="dxa"/>
              <w:right w:w="108" w:type="dxa"/>
            </w:tcMar>
          </w:tcPr>
          <w:p w14:paraId="21C99F79" w14:textId="4D03E247" w:rsidR="000A3F96" w:rsidRPr="000A3F96" w:rsidRDefault="00FB18E5" w:rsidP="008C0B53">
            <w:pPr>
              <w:pStyle w:val="Standard"/>
              <w:jc w:val="center"/>
              <w:rPr>
                <w:rFonts w:ascii="Arial" w:hAnsi="Arial" w:cs="Arial"/>
                <w:sz w:val="20"/>
                <w:szCs w:val="20"/>
              </w:rPr>
            </w:pPr>
            <w:r>
              <w:rPr>
                <w:rFonts w:ascii="Arial" w:hAnsi="Arial" w:cs="Arial"/>
                <w:sz w:val="20"/>
                <w:szCs w:val="20"/>
              </w:rPr>
              <w:t>€ 233.915</w:t>
            </w:r>
            <w:bookmarkStart w:id="23" w:name="_GoBack"/>
            <w:bookmarkEnd w:id="23"/>
          </w:p>
        </w:tc>
        <w:tc>
          <w:tcPr>
            <w:tcW w:w="2693" w:type="dxa"/>
            <w:tcBorders>
              <w:top w:val="single" w:sz="8" w:space="0" w:color="000000"/>
              <w:bottom w:val="single" w:sz="8" w:space="0" w:color="000000"/>
              <w:right w:val="single" w:sz="8" w:space="0" w:color="000000"/>
            </w:tcBorders>
            <w:tcMar>
              <w:top w:w="0" w:type="dxa"/>
              <w:left w:w="108" w:type="dxa"/>
              <w:bottom w:w="0" w:type="dxa"/>
              <w:right w:w="108" w:type="dxa"/>
            </w:tcMar>
          </w:tcPr>
          <w:p w14:paraId="4EF7BA3A"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€ 179.000</w:t>
            </w:r>
          </w:p>
        </w:tc>
      </w:tr>
      <w:tr w:rsidR="000A3F96" w:rsidRPr="000A3F96" w14:paraId="231F76B9" w14:textId="77777777" w:rsidTr="000A3F96">
        <w:trPr>
          <w:trHeight w:val="167"/>
        </w:trPr>
        <w:tc>
          <w:tcPr>
            <w:tcW w:w="3818" w:type="dxa"/>
            <w:tcBorders>
              <w:top w:val="single" w:sz="4" w:space="0" w:color="000000"/>
              <w:left w:val="single" w:sz="8" w:space="0" w:color="000000"/>
            </w:tcBorders>
            <w:tcMar>
              <w:top w:w="0" w:type="dxa"/>
              <w:left w:w="108" w:type="dxa"/>
              <w:bottom w:w="0" w:type="dxa"/>
              <w:right w:w="108" w:type="dxa"/>
            </w:tcMar>
          </w:tcPr>
          <w:p w14:paraId="4DA2BBB7" w14:textId="77777777" w:rsidR="000A3F96" w:rsidRPr="000A3F96" w:rsidRDefault="000A3F96" w:rsidP="008C0B53">
            <w:pPr>
              <w:pStyle w:val="Standard"/>
              <w:rPr>
                <w:rFonts w:ascii="Arial" w:hAnsi="Arial" w:cs="Arial"/>
                <w:sz w:val="4"/>
                <w:szCs w:val="4"/>
              </w:rPr>
            </w:pPr>
          </w:p>
        </w:tc>
        <w:tc>
          <w:tcPr>
            <w:tcW w:w="2693" w:type="dxa"/>
            <w:tcMar>
              <w:top w:w="0" w:type="dxa"/>
              <w:left w:w="108" w:type="dxa"/>
              <w:bottom w:w="0" w:type="dxa"/>
              <w:right w:w="108" w:type="dxa"/>
            </w:tcMar>
          </w:tcPr>
          <w:p w14:paraId="77083936" w14:textId="77777777" w:rsidR="000A3F96" w:rsidRPr="000A3F96" w:rsidRDefault="000A3F96" w:rsidP="000A3F96">
            <w:pPr>
              <w:pStyle w:val="Standard"/>
              <w:rPr>
                <w:rFonts w:ascii="Arial" w:hAnsi="Arial" w:cs="Arial"/>
                <w:sz w:val="4"/>
                <w:szCs w:val="4"/>
              </w:rPr>
            </w:pPr>
          </w:p>
        </w:tc>
        <w:tc>
          <w:tcPr>
            <w:tcW w:w="2693" w:type="dxa"/>
            <w:tcBorders>
              <w:right w:val="single" w:sz="8" w:space="0" w:color="000000"/>
            </w:tcBorders>
            <w:tcMar>
              <w:top w:w="0" w:type="dxa"/>
              <w:left w:w="108" w:type="dxa"/>
              <w:bottom w:w="0" w:type="dxa"/>
              <w:right w:w="108" w:type="dxa"/>
            </w:tcMar>
          </w:tcPr>
          <w:p w14:paraId="1187D5BD" w14:textId="77777777" w:rsidR="000A3F96" w:rsidRPr="000A3F96" w:rsidRDefault="000A3F96" w:rsidP="000A3F96">
            <w:pPr>
              <w:pStyle w:val="Standard"/>
              <w:rPr>
                <w:rFonts w:ascii="Arial" w:hAnsi="Arial" w:cs="Arial"/>
                <w:sz w:val="4"/>
                <w:szCs w:val="4"/>
              </w:rPr>
            </w:pPr>
          </w:p>
        </w:tc>
      </w:tr>
      <w:tr w:rsidR="000A3F96" w:rsidRPr="000A3F96" w14:paraId="10059407" w14:textId="77777777" w:rsidTr="000A3F96">
        <w:trPr>
          <w:trHeight w:val="284"/>
        </w:trPr>
        <w:tc>
          <w:tcPr>
            <w:tcW w:w="3818"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091A607E" w14:textId="77777777" w:rsidR="000A3F96" w:rsidRPr="000A3F96" w:rsidRDefault="000A3F96" w:rsidP="008C0B53">
            <w:pPr>
              <w:pStyle w:val="Standard"/>
              <w:rPr>
                <w:rFonts w:ascii="Arial" w:hAnsi="Arial" w:cs="Arial"/>
                <w:sz w:val="20"/>
                <w:szCs w:val="20"/>
              </w:rPr>
            </w:pPr>
            <w:r w:rsidRPr="000A3F96">
              <w:rPr>
                <w:rFonts w:ascii="Arial" w:hAnsi="Arial" w:cs="Arial"/>
                <w:bCs/>
                <w:sz w:val="20"/>
                <w:szCs w:val="20"/>
              </w:rPr>
              <w:t>Beloning</w:t>
            </w:r>
          </w:p>
        </w:tc>
        <w:tc>
          <w:tcPr>
            <w:tcW w:w="2693" w:type="dxa"/>
            <w:tcBorders>
              <w:top w:val="single" w:sz="8" w:space="0" w:color="000000"/>
              <w:bottom w:val="single" w:sz="8" w:space="0" w:color="000000"/>
            </w:tcBorders>
            <w:tcMar>
              <w:top w:w="0" w:type="dxa"/>
              <w:left w:w="108" w:type="dxa"/>
              <w:bottom w:w="0" w:type="dxa"/>
              <w:right w:w="108" w:type="dxa"/>
            </w:tcMar>
            <w:vAlign w:val="center"/>
          </w:tcPr>
          <w:p w14:paraId="53F4679D"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€ 117.255</w:t>
            </w:r>
          </w:p>
        </w:tc>
        <w:tc>
          <w:tcPr>
            <w:tcW w:w="2693"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6237C175"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€ 93.239</w:t>
            </w:r>
          </w:p>
        </w:tc>
      </w:tr>
      <w:tr w:rsidR="000A3F96" w:rsidRPr="000A3F96" w14:paraId="6775DF62" w14:textId="77777777" w:rsidTr="000A3F96">
        <w:trPr>
          <w:trHeight w:val="284"/>
        </w:trPr>
        <w:tc>
          <w:tcPr>
            <w:tcW w:w="3818" w:type="dxa"/>
            <w:tcBorders>
              <w:left w:val="single" w:sz="8" w:space="0" w:color="000000"/>
            </w:tcBorders>
            <w:tcMar>
              <w:top w:w="0" w:type="dxa"/>
              <w:left w:w="108" w:type="dxa"/>
              <w:bottom w:w="0" w:type="dxa"/>
              <w:right w:w="108" w:type="dxa"/>
            </w:tcMar>
            <w:vAlign w:val="center"/>
          </w:tcPr>
          <w:p w14:paraId="410C80F2" w14:textId="77777777" w:rsidR="000A3F96" w:rsidRPr="000A3F96" w:rsidRDefault="000A3F96" w:rsidP="008C0B53">
            <w:pPr>
              <w:pStyle w:val="Standard"/>
              <w:rPr>
                <w:rFonts w:ascii="Arial" w:hAnsi="Arial" w:cs="Arial"/>
                <w:sz w:val="20"/>
                <w:szCs w:val="20"/>
              </w:rPr>
            </w:pPr>
            <w:r w:rsidRPr="000A3F96">
              <w:rPr>
                <w:rFonts w:ascii="Arial" w:hAnsi="Arial" w:cs="Arial"/>
                <w:bCs/>
                <w:sz w:val="20"/>
                <w:szCs w:val="20"/>
              </w:rPr>
              <w:t>Belastbare onkostenvergoedingen</w:t>
            </w:r>
          </w:p>
        </w:tc>
        <w:tc>
          <w:tcPr>
            <w:tcW w:w="2693" w:type="dxa"/>
            <w:tcMar>
              <w:top w:w="0" w:type="dxa"/>
              <w:left w:w="108" w:type="dxa"/>
              <w:bottom w:w="0" w:type="dxa"/>
              <w:right w:w="108" w:type="dxa"/>
            </w:tcMar>
            <w:vAlign w:val="center"/>
          </w:tcPr>
          <w:p w14:paraId="17BBAACB"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€ 1.056</w:t>
            </w:r>
          </w:p>
        </w:tc>
        <w:tc>
          <w:tcPr>
            <w:tcW w:w="2693" w:type="dxa"/>
            <w:tcBorders>
              <w:right w:val="single" w:sz="8" w:space="0" w:color="000000"/>
            </w:tcBorders>
            <w:tcMar>
              <w:top w:w="0" w:type="dxa"/>
              <w:left w:w="108" w:type="dxa"/>
              <w:bottom w:w="0" w:type="dxa"/>
              <w:right w:w="108" w:type="dxa"/>
            </w:tcMar>
            <w:vAlign w:val="center"/>
          </w:tcPr>
          <w:p w14:paraId="1593F049"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€ 218</w:t>
            </w:r>
          </w:p>
        </w:tc>
      </w:tr>
      <w:tr w:rsidR="000A3F96" w:rsidRPr="000A3F96" w14:paraId="56B1DAF8" w14:textId="77777777" w:rsidTr="000A3F96">
        <w:trPr>
          <w:trHeight w:val="284"/>
        </w:trPr>
        <w:tc>
          <w:tcPr>
            <w:tcW w:w="3818"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14:paraId="30079BA7" w14:textId="77777777" w:rsidR="000A3F96" w:rsidRPr="000A3F96" w:rsidRDefault="000A3F96" w:rsidP="008C0B53">
            <w:pPr>
              <w:pStyle w:val="Standard"/>
              <w:rPr>
                <w:rFonts w:ascii="Arial" w:hAnsi="Arial" w:cs="Arial"/>
                <w:sz w:val="20"/>
                <w:szCs w:val="20"/>
              </w:rPr>
            </w:pPr>
            <w:r w:rsidRPr="000A3F96">
              <w:rPr>
                <w:rFonts w:ascii="Arial" w:hAnsi="Arial" w:cs="Arial"/>
                <w:bCs/>
                <w:sz w:val="20"/>
                <w:szCs w:val="20"/>
              </w:rPr>
              <w:t>Beloningen betaalbaar op termijn</w:t>
            </w:r>
          </w:p>
        </w:tc>
        <w:tc>
          <w:tcPr>
            <w:tcW w:w="2693" w:type="dxa"/>
            <w:tcBorders>
              <w:top w:val="single" w:sz="8" w:space="0" w:color="000000"/>
              <w:bottom w:val="single" w:sz="8" w:space="0" w:color="000000"/>
            </w:tcBorders>
            <w:tcMar>
              <w:top w:w="0" w:type="dxa"/>
              <w:left w:w="108" w:type="dxa"/>
              <w:bottom w:w="0" w:type="dxa"/>
              <w:right w:w="108" w:type="dxa"/>
            </w:tcMar>
            <w:vAlign w:val="center"/>
          </w:tcPr>
          <w:p w14:paraId="2EEB2279"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w:t>
            </w:r>
          </w:p>
        </w:tc>
        <w:tc>
          <w:tcPr>
            <w:tcW w:w="2693" w:type="dxa"/>
            <w:tcBorders>
              <w:top w:val="single" w:sz="8" w:space="0" w:color="000000"/>
              <w:bottom w:val="single" w:sz="8" w:space="0" w:color="000000"/>
              <w:right w:val="single" w:sz="8" w:space="0" w:color="000000"/>
            </w:tcBorders>
            <w:tcMar>
              <w:top w:w="0" w:type="dxa"/>
              <w:left w:w="108" w:type="dxa"/>
              <w:bottom w:w="0" w:type="dxa"/>
              <w:right w:w="108" w:type="dxa"/>
            </w:tcMar>
            <w:vAlign w:val="center"/>
          </w:tcPr>
          <w:p w14:paraId="0D963668"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€ 12.370</w:t>
            </w:r>
          </w:p>
        </w:tc>
      </w:tr>
      <w:tr w:rsidR="000A3F96" w:rsidRPr="000A3F96" w14:paraId="75D3BF73" w14:textId="77777777" w:rsidTr="000A3F96">
        <w:trPr>
          <w:trHeight w:val="284"/>
        </w:trPr>
        <w:tc>
          <w:tcPr>
            <w:tcW w:w="3818" w:type="dxa"/>
            <w:tcBorders>
              <w:left w:val="single" w:sz="8" w:space="0" w:color="000000"/>
              <w:bottom w:val="single" w:sz="4" w:space="0" w:color="auto"/>
            </w:tcBorders>
            <w:tcMar>
              <w:top w:w="0" w:type="dxa"/>
              <w:left w:w="108" w:type="dxa"/>
              <w:bottom w:w="0" w:type="dxa"/>
              <w:right w:w="108" w:type="dxa"/>
            </w:tcMar>
            <w:vAlign w:val="center"/>
          </w:tcPr>
          <w:p w14:paraId="002A35DD" w14:textId="77777777" w:rsidR="000A3F96" w:rsidRPr="000A3F96" w:rsidRDefault="000A3F96" w:rsidP="008C0B53">
            <w:pPr>
              <w:pStyle w:val="Standard"/>
              <w:rPr>
                <w:rFonts w:ascii="Arial" w:hAnsi="Arial" w:cs="Arial"/>
                <w:sz w:val="20"/>
                <w:szCs w:val="20"/>
              </w:rPr>
            </w:pPr>
            <w:r w:rsidRPr="000A3F96">
              <w:rPr>
                <w:rFonts w:ascii="Arial" w:hAnsi="Arial" w:cs="Arial"/>
                <w:bCs/>
                <w:i/>
                <w:sz w:val="20"/>
                <w:szCs w:val="20"/>
              </w:rPr>
              <w:t>Subtotaal</w:t>
            </w:r>
          </w:p>
        </w:tc>
        <w:tc>
          <w:tcPr>
            <w:tcW w:w="2693" w:type="dxa"/>
            <w:tcBorders>
              <w:bottom w:val="single" w:sz="4" w:space="0" w:color="auto"/>
            </w:tcBorders>
            <w:tcMar>
              <w:top w:w="0" w:type="dxa"/>
              <w:left w:w="108" w:type="dxa"/>
              <w:bottom w:w="0" w:type="dxa"/>
              <w:right w:w="108" w:type="dxa"/>
            </w:tcMar>
            <w:vAlign w:val="center"/>
          </w:tcPr>
          <w:p w14:paraId="6E61039F"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€ 118.311</w:t>
            </w:r>
          </w:p>
        </w:tc>
        <w:tc>
          <w:tcPr>
            <w:tcW w:w="2693" w:type="dxa"/>
            <w:tcBorders>
              <w:bottom w:val="single" w:sz="4" w:space="0" w:color="auto"/>
              <w:right w:val="single" w:sz="8" w:space="0" w:color="000000"/>
            </w:tcBorders>
            <w:tcMar>
              <w:top w:w="0" w:type="dxa"/>
              <w:left w:w="108" w:type="dxa"/>
              <w:bottom w:w="0" w:type="dxa"/>
              <w:right w:w="108" w:type="dxa"/>
            </w:tcMar>
            <w:vAlign w:val="center"/>
          </w:tcPr>
          <w:p w14:paraId="1AD4EEA4"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€ 105.829</w:t>
            </w:r>
          </w:p>
        </w:tc>
      </w:tr>
      <w:tr w:rsidR="000A3F96" w:rsidRPr="000A3F96" w14:paraId="20A90446" w14:textId="77777777" w:rsidTr="000A3F96">
        <w:trPr>
          <w:trHeight w:val="284"/>
        </w:trPr>
        <w:tc>
          <w:tcPr>
            <w:tcW w:w="3818" w:type="dxa"/>
            <w:tcBorders>
              <w:top w:val="single" w:sz="8" w:space="0" w:color="000000"/>
              <w:left w:val="single" w:sz="4" w:space="0" w:color="auto"/>
              <w:bottom w:val="single" w:sz="8" w:space="0" w:color="000000"/>
            </w:tcBorders>
            <w:tcMar>
              <w:top w:w="0" w:type="dxa"/>
              <w:left w:w="108" w:type="dxa"/>
              <w:bottom w:w="0" w:type="dxa"/>
              <w:right w:w="108" w:type="dxa"/>
            </w:tcMar>
            <w:vAlign w:val="center"/>
          </w:tcPr>
          <w:p w14:paraId="121D4075" w14:textId="77777777" w:rsidR="000A3F96" w:rsidRPr="000A3F96" w:rsidRDefault="000A3F96" w:rsidP="008C0B53">
            <w:pPr>
              <w:pStyle w:val="Standard"/>
              <w:rPr>
                <w:rFonts w:ascii="Arial" w:hAnsi="Arial" w:cs="Arial"/>
                <w:sz w:val="20"/>
                <w:szCs w:val="20"/>
              </w:rPr>
            </w:pPr>
            <w:r w:rsidRPr="000A3F96">
              <w:rPr>
                <w:rFonts w:ascii="Arial" w:hAnsi="Arial" w:cs="Arial"/>
                <w:bCs/>
                <w:sz w:val="20"/>
                <w:szCs w:val="20"/>
              </w:rPr>
              <w:t>-/- Onverschuldigd betaald bedrag</w:t>
            </w:r>
          </w:p>
        </w:tc>
        <w:tc>
          <w:tcPr>
            <w:tcW w:w="2693" w:type="dxa"/>
            <w:tcBorders>
              <w:top w:val="single" w:sz="8" w:space="0" w:color="000000"/>
              <w:bottom w:val="single" w:sz="8" w:space="0" w:color="000000"/>
            </w:tcBorders>
            <w:tcMar>
              <w:top w:w="0" w:type="dxa"/>
              <w:left w:w="108" w:type="dxa"/>
              <w:bottom w:w="0" w:type="dxa"/>
              <w:right w:w="108" w:type="dxa"/>
            </w:tcMar>
            <w:vAlign w:val="center"/>
          </w:tcPr>
          <w:p w14:paraId="073E722B"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w:t>
            </w:r>
          </w:p>
        </w:tc>
        <w:tc>
          <w:tcPr>
            <w:tcW w:w="2693" w:type="dxa"/>
            <w:tcBorders>
              <w:top w:val="single" w:sz="8" w:space="0" w:color="000000"/>
              <w:bottom w:val="single" w:sz="8" w:space="0" w:color="000000"/>
              <w:right w:val="single" w:sz="4" w:space="0" w:color="auto"/>
            </w:tcBorders>
            <w:tcMar>
              <w:top w:w="0" w:type="dxa"/>
              <w:left w:w="108" w:type="dxa"/>
              <w:bottom w:w="0" w:type="dxa"/>
              <w:right w:w="108" w:type="dxa"/>
            </w:tcMar>
            <w:vAlign w:val="center"/>
          </w:tcPr>
          <w:p w14:paraId="01AE8ECD"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w:t>
            </w:r>
          </w:p>
        </w:tc>
      </w:tr>
      <w:tr w:rsidR="000A3F96" w:rsidRPr="000A3F96" w14:paraId="3CE3999A" w14:textId="77777777" w:rsidTr="000A3F96">
        <w:trPr>
          <w:trHeight w:val="284"/>
        </w:trPr>
        <w:tc>
          <w:tcPr>
            <w:tcW w:w="3818" w:type="dxa"/>
            <w:tcBorders>
              <w:top w:val="single" w:sz="8" w:space="0" w:color="000000"/>
              <w:left w:val="single" w:sz="4" w:space="0" w:color="auto"/>
              <w:bottom w:val="single" w:sz="8" w:space="0" w:color="000000"/>
            </w:tcBorders>
            <w:tcMar>
              <w:top w:w="0" w:type="dxa"/>
              <w:left w:w="108" w:type="dxa"/>
              <w:bottom w:w="0" w:type="dxa"/>
              <w:right w:w="108" w:type="dxa"/>
            </w:tcMar>
            <w:vAlign w:val="center"/>
          </w:tcPr>
          <w:p w14:paraId="76517F64" w14:textId="77777777" w:rsidR="000A3F96" w:rsidRPr="000A3F96" w:rsidRDefault="000A3F96" w:rsidP="008C0B53">
            <w:pPr>
              <w:pStyle w:val="Standard"/>
              <w:rPr>
                <w:rFonts w:ascii="Arial" w:hAnsi="Arial" w:cs="Arial"/>
                <w:sz w:val="20"/>
                <w:szCs w:val="20"/>
              </w:rPr>
            </w:pPr>
            <w:r w:rsidRPr="000A3F96">
              <w:rPr>
                <w:rFonts w:ascii="Arial" w:hAnsi="Arial" w:cs="Arial"/>
                <w:sz w:val="20"/>
                <w:szCs w:val="20"/>
              </w:rPr>
              <w:t>Totaal bezoldiging</w:t>
            </w:r>
          </w:p>
        </w:tc>
        <w:tc>
          <w:tcPr>
            <w:tcW w:w="2693" w:type="dxa"/>
            <w:tcBorders>
              <w:top w:val="single" w:sz="8" w:space="0" w:color="000000"/>
              <w:bottom w:val="single" w:sz="8" w:space="0" w:color="000000"/>
            </w:tcBorders>
            <w:tcMar>
              <w:top w:w="0" w:type="dxa"/>
              <w:left w:w="108" w:type="dxa"/>
              <w:bottom w:w="0" w:type="dxa"/>
              <w:right w:w="108" w:type="dxa"/>
            </w:tcMar>
            <w:vAlign w:val="center"/>
          </w:tcPr>
          <w:p w14:paraId="2F9113EB"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€ 118.311</w:t>
            </w:r>
          </w:p>
        </w:tc>
        <w:tc>
          <w:tcPr>
            <w:tcW w:w="2693" w:type="dxa"/>
            <w:tcBorders>
              <w:top w:val="single" w:sz="8" w:space="0" w:color="000000"/>
              <w:bottom w:val="single" w:sz="8" w:space="0" w:color="000000"/>
              <w:right w:val="single" w:sz="4" w:space="0" w:color="auto"/>
            </w:tcBorders>
            <w:tcMar>
              <w:top w:w="0" w:type="dxa"/>
              <w:left w:w="108" w:type="dxa"/>
              <w:bottom w:w="0" w:type="dxa"/>
              <w:right w:w="108" w:type="dxa"/>
            </w:tcMar>
            <w:vAlign w:val="center"/>
          </w:tcPr>
          <w:p w14:paraId="6BB5EA1F"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€ 105.829</w:t>
            </w:r>
          </w:p>
        </w:tc>
      </w:tr>
      <w:tr w:rsidR="000A3F96" w:rsidRPr="000A3F96" w14:paraId="4F54C7E3" w14:textId="77777777" w:rsidTr="000A3F96">
        <w:trPr>
          <w:trHeight w:val="284"/>
        </w:trPr>
        <w:tc>
          <w:tcPr>
            <w:tcW w:w="3818" w:type="dxa"/>
            <w:tcBorders>
              <w:top w:val="single" w:sz="8" w:space="0" w:color="000000"/>
              <w:left w:val="single" w:sz="4" w:space="0" w:color="auto"/>
              <w:bottom w:val="single" w:sz="8" w:space="0" w:color="000000"/>
            </w:tcBorders>
            <w:tcMar>
              <w:top w:w="0" w:type="dxa"/>
              <w:left w:w="108" w:type="dxa"/>
              <w:bottom w:w="0" w:type="dxa"/>
              <w:right w:w="108" w:type="dxa"/>
            </w:tcMar>
            <w:vAlign w:val="center"/>
          </w:tcPr>
          <w:p w14:paraId="33C92F98" w14:textId="1E717156" w:rsidR="000A3F96" w:rsidRPr="000A3F96" w:rsidRDefault="000A3F96" w:rsidP="008C0B53">
            <w:pPr>
              <w:pStyle w:val="Standard"/>
              <w:rPr>
                <w:rFonts w:ascii="Arial" w:hAnsi="Arial" w:cs="Arial"/>
                <w:sz w:val="20"/>
                <w:szCs w:val="20"/>
              </w:rPr>
            </w:pPr>
            <w:r>
              <w:rPr>
                <w:rFonts w:ascii="Arial" w:hAnsi="Arial" w:cs="Arial"/>
                <w:bCs/>
                <w:sz w:val="20"/>
                <w:szCs w:val="20"/>
              </w:rPr>
              <w:t>M</w:t>
            </w:r>
            <w:r w:rsidRPr="000A3F96">
              <w:rPr>
                <w:rFonts w:ascii="Arial" w:hAnsi="Arial" w:cs="Arial"/>
                <w:bCs/>
                <w:sz w:val="20"/>
                <w:szCs w:val="20"/>
              </w:rPr>
              <w:t>otivering indien overschrijding</w:t>
            </w:r>
          </w:p>
        </w:tc>
        <w:tc>
          <w:tcPr>
            <w:tcW w:w="2693" w:type="dxa"/>
            <w:tcBorders>
              <w:top w:val="single" w:sz="8" w:space="0" w:color="000000"/>
              <w:bottom w:val="single" w:sz="8" w:space="0" w:color="000000"/>
            </w:tcBorders>
            <w:tcMar>
              <w:top w:w="0" w:type="dxa"/>
              <w:left w:w="108" w:type="dxa"/>
              <w:bottom w:w="0" w:type="dxa"/>
              <w:right w:w="108" w:type="dxa"/>
            </w:tcMar>
            <w:vAlign w:val="center"/>
          </w:tcPr>
          <w:p w14:paraId="4833987C"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PM</w:t>
            </w:r>
          </w:p>
        </w:tc>
        <w:tc>
          <w:tcPr>
            <w:tcW w:w="2693" w:type="dxa"/>
            <w:tcBorders>
              <w:top w:val="single" w:sz="8" w:space="0" w:color="000000"/>
              <w:bottom w:val="single" w:sz="8" w:space="0" w:color="000000"/>
              <w:right w:val="single" w:sz="4" w:space="0" w:color="auto"/>
            </w:tcBorders>
            <w:tcMar>
              <w:top w:w="0" w:type="dxa"/>
              <w:left w:w="108" w:type="dxa"/>
              <w:bottom w:w="0" w:type="dxa"/>
              <w:right w:w="108" w:type="dxa"/>
            </w:tcMar>
            <w:vAlign w:val="center"/>
          </w:tcPr>
          <w:p w14:paraId="7E6DA4B6"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PM</w:t>
            </w:r>
          </w:p>
        </w:tc>
      </w:tr>
      <w:tr w:rsidR="000A3F96" w:rsidRPr="000A3F96" w14:paraId="13CC62F0" w14:textId="77777777" w:rsidTr="000A3F96">
        <w:trPr>
          <w:trHeight w:val="509"/>
        </w:trPr>
        <w:tc>
          <w:tcPr>
            <w:tcW w:w="3818" w:type="dxa"/>
            <w:tcBorders>
              <w:top w:val="single" w:sz="8" w:space="0" w:color="000000"/>
              <w:left w:val="single" w:sz="4" w:space="0" w:color="auto"/>
              <w:bottom w:val="single" w:sz="8" w:space="0" w:color="000000"/>
            </w:tcBorders>
            <w:shd w:val="clear" w:color="auto" w:fill="D9D9D9"/>
            <w:tcMar>
              <w:top w:w="0" w:type="dxa"/>
              <w:left w:w="108" w:type="dxa"/>
              <w:bottom w:w="0" w:type="dxa"/>
              <w:right w:w="108" w:type="dxa"/>
            </w:tcMar>
          </w:tcPr>
          <w:p w14:paraId="4CC94F9A" w14:textId="77777777" w:rsidR="000A3F96" w:rsidRPr="000A3F96" w:rsidRDefault="000A3F96" w:rsidP="008C0B53">
            <w:pPr>
              <w:pStyle w:val="Standard"/>
              <w:rPr>
                <w:rFonts w:ascii="Arial" w:hAnsi="Arial" w:cs="Arial"/>
                <w:b/>
                <w:sz w:val="20"/>
                <w:szCs w:val="20"/>
              </w:rPr>
            </w:pPr>
            <w:r w:rsidRPr="000A3F96">
              <w:rPr>
                <w:rFonts w:ascii="Arial" w:hAnsi="Arial" w:cs="Arial"/>
                <w:b/>
                <w:sz w:val="20"/>
                <w:szCs w:val="20"/>
              </w:rPr>
              <w:lastRenderedPageBreak/>
              <w:t>Gegevens 2015</w:t>
            </w:r>
          </w:p>
        </w:tc>
        <w:tc>
          <w:tcPr>
            <w:tcW w:w="2693" w:type="dxa"/>
            <w:tcBorders>
              <w:top w:val="single" w:sz="8" w:space="0" w:color="000000"/>
              <w:bottom w:val="single" w:sz="8" w:space="0" w:color="000000"/>
            </w:tcBorders>
            <w:shd w:val="clear" w:color="auto" w:fill="D9D9D9"/>
            <w:tcMar>
              <w:top w:w="0" w:type="dxa"/>
              <w:left w:w="108" w:type="dxa"/>
              <w:bottom w:w="0" w:type="dxa"/>
              <w:right w:w="108" w:type="dxa"/>
            </w:tcMar>
          </w:tcPr>
          <w:p w14:paraId="61FF9398" w14:textId="77777777" w:rsidR="000A3F96" w:rsidRPr="000A3F96" w:rsidRDefault="000A3F96" w:rsidP="008C0B53">
            <w:pPr>
              <w:pStyle w:val="Standard"/>
              <w:rPr>
                <w:rFonts w:ascii="Arial" w:hAnsi="Arial" w:cs="Arial"/>
                <w:sz w:val="20"/>
                <w:szCs w:val="20"/>
              </w:rPr>
            </w:pPr>
          </w:p>
        </w:tc>
        <w:tc>
          <w:tcPr>
            <w:tcW w:w="2693" w:type="dxa"/>
            <w:tcBorders>
              <w:top w:val="single" w:sz="8" w:space="0" w:color="000000"/>
              <w:bottom w:val="single" w:sz="8" w:space="0" w:color="000000"/>
              <w:right w:val="single" w:sz="4" w:space="0" w:color="auto"/>
            </w:tcBorders>
            <w:shd w:val="clear" w:color="auto" w:fill="D9D9D9"/>
            <w:tcMar>
              <w:top w:w="0" w:type="dxa"/>
              <w:left w:w="108" w:type="dxa"/>
              <w:bottom w:w="0" w:type="dxa"/>
              <w:right w:w="108" w:type="dxa"/>
            </w:tcMar>
          </w:tcPr>
          <w:p w14:paraId="24CE2774" w14:textId="77777777" w:rsidR="000A3F96" w:rsidRPr="000A3F96" w:rsidRDefault="000A3F96" w:rsidP="008C0B53">
            <w:pPr>
              <w:pStyle w:val="Standard"/>
              <w:rPr>
                <w:rFonts w:ascii="Arial" w:hAnsi="Arial" w:cs="Arial"/>
                <w:sz w:val="20"/>
                <w:szCs w:val="20"/>
              </w:rPr>
            </w:pPr>
          </w:p>
        </w:tc>
      </w:tr>
      <w:tr w:rsidR="000A3F96" w:rsidRPr="000A3F96" w14:paraId="0695F0B2" w14:textId="77777777" w:rsidTr="000A3F96">
        <w:trPr>
          <w:trHeight w:val="509"/>
        </w:trPr>
        <w:tc>
          <w:tcPr>
            <w:tcW w:w="3818" w:type="dxa"/>
            <w:tcBorders>
              <w:top w:val="single" w:sz="8" w:space="0" w:color="000000"/>
              <w:left w:val="single" w:sz="4" w:space="0" w:color="auto"/>
              <w:bottom w:val="single" w:sz="8" w:space="0" w:color="000000"/>
            </w:tcBorders>
            <w:shd w:val="clear" w:color="auto" w:fill="D9D9D9"/>
            <w:tcMar>
              <w:top w:w="0" w:type="dxa"/>
              <w:left w:w="108" w:type="dxa"/>
              <w:bottom w:w="0" w:type="dxa"/>
              <w:right w:w="108" w:type="dxa"/>
            </w:tcMar>
          </w:tcPr>
          <w:p w14:paraId="22FC43D7" w14:textId="77777777" w:rsidR="000A3F96" w:rsidRPr="000A3F96" w:rsidRDefault="000A3F96" w:rsidP="008C0B53">
            <w:pPr>
              <w:pStyle w:val="Standard"/>
              <w:rPr>
                <w:rFonts w:ascii="Arial" w:hAnsi="Arial" w:cs="Arial"/>
                <w:sz w:val="20"/>
                <w:szCs w:val="20"/>
              </w:rPr>
            </w:pPr>
            <w:r w:rsidRPr="000A3F96">
              <w:rPr>
                <w:rFonts w:ascii="Arial" w:hAnsi="Arial" w:cs="Arial"/>
                <w:bCs/>
                <w:sz w:val="20"/>
                <w:szCs w:val="20"/>
              </w:rPr>
              <w:t>Aanvang en einde functievervulling in 2015</w:t>
            </w:r>
          </w:p>
        </w:tc>
        <w:tc>
          <w:tcPr>
            <w:tcW w:w="2693" w:type="dxa"/>
            <w:tcBorders>
              <w:top w:val="single" w:sz="8" w:space="0" w:color="000000"/>
              <w:bottom w:val="single" w:sz="8" w:space="0" w:color="000000"/>
            </w:tcBorders>
            <w:shd w:val="clear" w:color="auto" w:fill="D9D9D9"/>
            <w:tcMar>
              <w:top w:w="0" w:type="dxa"/>
              <w:left w:w="108" w:type="dxa"/>
              <w:bottom w:w="0" w:type="dxa"/>
              <w:right w:w="108" w:type="dxa"/>
            </w:tcMar>
          </w:tcPr>
          <w:p w14:paraId="42C360DA"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15/11 - 31/12</w:t>
            </w:r>
          </w:p>
        </w:tc>
        <w:tc>
          <w:tcPr>
            <w:tcW w:w="2693" w:type="dxa"/>
            <w:tcBorders>
              <w:top w:val="single" w:sz="8" w:space="0" w:color="000000"/>
              <w:bottom w:val="single" w:sz="8" w:space="0" w:color="000000"/>
              <w:right w:val="single" w:sz="4" w:space="0" w:color="auto"/>
            </w:tcBorders>
            <w:shd w:val="clear" w:color="auto" w:fill="D9D9D9"/>
            <w:tcMar>
              <w:top w:w="0" w:type="dxa"/>
              <w:left w:w="108" w:type="dxa"/>
              <w:bottom w:w="0" w:type="dxa"/>
              <w:right w:w="108" w:type="dxa"/>
            </w:tcMar>
          </w:tcPr>
          <w:p w14:paraId="5C676B8D"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1/1 - 31/12</w:t>
            </w:r>
          </w:p>
        </w:tc>
      </w:tr>
      <w:tr w:rsidR="000A3F96" w:rsidRPr="000A3F96" w14:paraId="6725D732" w14:textId="77777777" w:rsidTr="000A3F96">
        <w:trPr>
          <w:trHeight w:val="509"/>
        </w:trPr>
        <w:tc>
          <w:tcPr>
            <w:tcW w:w="3818" w:type="dxa"/>
            <w:tcBorders>
              <w:top w:val="single" w:sz="8" w:space="0" w:color="000000"/>
              <w:left w:val="single" w:sz="4" w:space="0" w:color="auto"/>
              <w:bottom w:val="single" w:sz="8" w:space="0" w:color="000000"/>
            </w:tcBorders>
            <w:shd w:val="clear" w:color="auto" w:fill="D9D9D9"/>
            <w:tcMar>
              <w:top w:w="0" w:type="dxa"/>
              <w:left w:w="108" w:type="dxa"/>
              <w:bottom w:w="0" w:type="dxa"/>
              <w:right w:w="108" w:type="dxa"/>
            </w:tcMar>
          </w:tcPr>
          <w:p w14:paraId="413F826E" w14:textId="77777777" w:rsidR="000A3F96" w:rsidRPr="000A3F96" w:rsidRDefault="000A3F96" w:rsidP="008C0B53">
            <w:pPr>
              <w:pStyle w:val="Standard"/>
              <w:rPr>
                <w:rFonts w:ascii="Arial" w:hAnsi="Arial" w:cs="Arial"/>
                <w:sz w:val="20"/>
                <w:szCs w:val="20"/>
              </w:rPr>
            </w:pPr>
            <w:r w:rsidRPr="000A3F96">
              <w:rPr>
                <w:rFonts w:ascii="Arial" w:hAnsi="Arial" w:cs="Arial"/>
                <w:bCs/>
                <w:sz w:val="20"/>
                <w:szCs w:val="20"/>
              </w:rPr>
              <w:t>Omvang dienstverband 2015 (in fte)</w:t>
            </w:r>
          </w:p>
        </w:tc>
        <w:tc>
          <w:tcPr>
            <w:tcW w:w="2693" w:type="dxa"/>
            <w:tcBorders>
              <w:top w:val="single" w:sz="8" w:space="0" w:color="000000"/>
              <w:bottom w:val="single" w:sz="8" w:space="0" w:color="000000"/>
            </w:tcBorders>
            <w:shd w:val="clear" w:color="auto" w:fill="D9D9D9"/>
            <w:tcMar>
              <w:top w:w="0" w:type="dxa"/>
              <w:left w:w="108" w:type="dxa"/>
              <w:bottom w:w="0" w:type="dxa"/>
              <w:right w:w="108" w:type="dxa"/>
            </w:tcMar>
          </w:tcPr>
          <w:p w14:paraId="3C7B7E6B"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1,0</w:t>
            </w:r>
          </w:p>
        </w:tc>
        <w:tc>
          <w:tcPr>
            <w:tcW w:w="2693" w:type="dxa"/>
            <w:tcBorders>
              <w:top w:val="single" w:sz="8" w:space="0" w:color="000000"/>
              <w:bottom w:val="single" w:sz="8" w:space="0" w:color="000000"/>
              <w:right w:val="single" w:sz="4" w:space="0" w:color="auto"/>
            </w:tcBorders>
            <w:shd w:val="clear" w:color="auto" w:fill="D9D9D9"/>
            <w:tcMar>
              <w:top w:w="0" w:type="dxa"/>
              <w:left w:w="108" w:type="dxa"/>
              <w:bottom w:w="0" w:type="dxa"/>
              <w:right w:w="108" w:type="dxa"/>
            </w:tcMar>
          </w:tcPr>
          <w:p w14:paraId="68AD9B25"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1,0</w:t>
            </w:r>
          </w:p>
        </w:tc>
      </w:tr>
      <w:tr w:rsidR="000A3F96" w:rsidRPr="000A3F96" w14:paraId="7F6D7F6D" w14:textId="77777777" w:rsidTr="000A3F96">
        <w:trPr>
          <w:trHeight w:val="509"/>
        </w:trPr>
        <w:tc>
          <w:tcPr>
            <w:tcW w:w="3818" w:type="dxa"/>
            <w:tcBorders>
              <w:top w:val="single" w:sz="8" w:space="0" w:color="000000"/>
              <w:left w:val="single" w:sz="4" w:space="0" w:color="auto"/>
              <w:bottom w:val="single" w:sz="8" w:space="0" w:color="000000"/>
            </w:tcBorders>
            <w:shd w:val="clear" w:color="auto" w:fill="D9D9D9"/>
            <w:tcMar>
              <w:top w:w="0" w:type="dxa"/>
              <w:left w:w="108" w:type="dxa"/>
              <w:bottom w:w="0" w:type="dxa"/>
              <w:right w:w="108" w:type="dxa"/>
            </w:tcMar>
          </w:tcPr>
          <w:p w14:paraId="31BD8390" w14:textId="77777777" w:rsidR="000A3F96" w:rsidRPr="000A3F96" w:rsidRDefault="000A3F96" w:rsidP="008C0B53">
            <w:pPr>
              <w:pStyle w:val="Standard"/>
              <w:rPr>
                <w:rFonts w:ascii="Arial" w:hAnsi="Arial" w:cs="Arial"/>
                <w:sz w:val="20"/>
                <w:szCs w:val="20"/>
              </w:rPr>
            </w:pPr>
          </w:p>
        </w:tc>
        <w:tc>
          <w:tcPr>
            <w:tcW w:w="2693" w:type="dxa"/>
            <w:tcBorders>
              <w:top w:val="single" w:sz="8" w:space="0" w:color="000000"/>
              <w:bottom w:val="single" w:sz="8" w:space="0" w:color="000000"/>
            </w:tcBorders>
            <w:shd w:val="clear" w:color="auto" w:fill="D9D9D9"/>
            <w:tcMar>
              <w:top w:w="0" w:type="dxa"/>
              <w:left w:w="108" w:type="dxa"/>
              <w:bottom w:w="0" w:type="dxa"/>
              <w:right w:w="108" w:type="dxa"/>
            </w:tcMar>
          </w:tcPr>
          <w:p w14:paraId="4E6D0274" w14:textId="77777777" w:rsidR="000A3F96" w:rsidRPr="000A3F96" w:rsidRDefault="000A3F96" w:rsidP="008C0B53">
            <w:pPr>
              <w:pStyle w:val="Standard"/>
              <w:rPr>
                <w:rFonts w:ascii="Arial" w:hAnsi="Arial" w:cs="Arial"/>
                <w:sz w:val="20"/>
                <w:szCs w:val="20"/>
              </w:rPr>
            </w:pPr>
          </w:p>
        </w:tc>
        <w:tc>
          <w:tcPr>
            <w:tcW w:w="2693" w:type="dxa"/>
            <w:tcBorders>
              <w:top w:val="single" w:sz="8" w:space="0" w:color="000000"/>
              <w:bottom w:val="single" w:sz="8" w:space="0" w:color="000000"/>
              <w:right w:val="single" w:sz="4" w:space="0" w:color="auto"/>
            </w:tcBorders>
            <w:shd w:val="clear" w:color="auto" w:fill="D9D9D9"/>
            <w:tcMar>
              <w:top w:w="0" w:type="dxa"/>
              <w:left w:w="108" w:type="dxa"/>
              <w:bottom w:w="0" w:type="dxa"/>
              <w:right w:w="108" w:type="dxa"/>
            </w:tcMar>
          </w:tcPr>
          <w:p w14:paraId="4703FF7F" w14:textId="77777777" w:rsidR="000A3F96" w:rsidRPr="000A3F96" w:rsidRDefault="000A3F96" w:rsidP="008C0B53">
            <w:pPr>
              <w:pStyle w:val="Standard"/>
              <w:rPr>
                <w:rFonts w:ascii="Arial" w:hAnsi="Arial" w:cs="Arial"/>
                <w:sz w:val="20"/>
                <w:szCs w:val="20"/>
              </w:rPr>
            </w:pPr>
          </w:p>
        </w:tc>
      </w:tr>
      <w:tr w:rsidR="000A3F96" w:rsidRPr="000A3F96" w14:paraId="5B0033A4" w14:textId="77777777" w:rsidTr="000A3F96">
        <w:trPr>
          <w:trHeight w:val="509"/>
        </w:trPr>
        <w:tc>
          <w:tcPr>
            <w:tcW w:w="3818" w:type="dxa"/>
            <w:tcBorders>
              <w:top w:val="single" w:sz="8" w:space="0" w:color="000000"/>
              <w:left w:val="single" w:sz="4" w:space="0" w:color="auto"/>
              <w:bottom w:val="single" w:sz="8" w:space="0" w:color="000000"/>
            </w:tcBorders>
            <w:shd w:val="clear" w:color="auto" w:fill="D9D9D9"/>
            <w:tcMar>
              <w:top w:w="0" w:type="dxa"/>
              <w:left w:w="108" w:type="dxa"/>
              <w:bottom w:w="0" w:type="dxa"/>
              <w:right w:w="108" w:type="dxa"/>
            </w:tcMar>
          </w:tcPr>
          <w:p w14:paraId="26BE8610" w14:textId="77777777" w:rsidR="000A3F96" w:rsidRPr="000A3F96" w:rsidRDefault="000A3F96" w:rsidP="008C0B53">
            <w:pPr>
              <w:pStyle w:val="Standard"/>
              <w:rPr>
                <w:rFonts w:ascii="Arial" w:hAnsi="Arial" w:cs="Arial"/>
                <w:sz w:val="20"/>
                <w:szCs w:val="20"/>
              </w:rPr>
            </w:pPr>
            <w:r w:rsidRPr="000A3F96">
              <w:rPr>
                <w:rFonts w:ascii="Arial" w:hAnsi="Arial" w:cs="Arial"/>
                <w:bCs/>
                <w:sz w:val="20"/>
                <w:szCs w:val="20"/>
              </w:rPr>
              <w:t>Beloning</w:t>
            </w:r>
          </w:p>
        </w:tc>
        <w:tc>
          <w:tcPr>
            <w:tcW w:w="2693" w:type="dxa"/>
            <w:tcBorders>
              <w:top w:val="single" w:sz="8" w:space="0" w:color="000000"/>
              <w:bottom w:val="single" w:sz="8" w:space="0" w:color="000000"/>
            </w:tcBorders>
            <w:shd w:val="clear" w:color="auto" w:fill="D9D9D9"/>
            <w:tcMar>
              <w:top w:w="0" w:type="dxa"/>
              <w:left w:w="108" w:type="dxa"/>
              <w:bottom w:w="0" w:type="dxa"/>
              <w:right w:w="108" w:type="dxa"/>
            </w:tcMar>
          </w:tcPr>
          <w:p w14:paraId="7629EB40"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€ 15.720</w:t>
            </w:r>
          </w:p>
        </w:tc>
        <w:tc>
          <w:tcPr>
            <w:tcW w:w="2693" w:type="dxa"/>
            <w:tcBorders>
              <w:top w:val="single" w:sz="8" w:space="0" w:color="000000"/>
              <w:bottom w:val="single" w:sz="8" w:space="0" w:color="000000"/>
              <w:right w:val="single" w:sz="4" w:space="0" w:color="auto"/>
            </w:tcBorders>
            <w:shd w:val="clear" w:color="auto" w:fill="D9D9D9"/>
            <w:tcMar>
              <w:top w:w="0" w:type="dxa"/>
              <w:left w:w="108" w:type="dxa"/>
              <w:bottom w:w="0" w:type="dxa"/>
              <w:right w:w="108" w:type="dxa"/>
            </w:tcMar>
          </w:tcPr>
          <w:p w14:paraId="4132F57A"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€ 89.114</w:t>
            </w:r>
          </w:p>
        </w:tc>
      </w:tr>
      <w:tr w:rsidR="000A3F96" w:rsidRPr="000A3F96" w14:paraId="7D6F9759" w14:textId="77777777" w:rsidTr="000A3F96">
        <w:trPr>
          <w:trHeight w:val="509"/>
        </w:trPr>
        <w:tc>
          <w:tcPr>
            <w:tcW w:w="3818" w:type="dxa"/>
            <w:tcBorders>
              <w:top w:val="single" w:sz="8" w:space="0" w:color="000000"/>
              <w:left w:val="single" w:sz="4" w:space="0" w:color="auto"/>
              <w:bottom w:val="single" w:sz="8" w:space="0" w:color="000000"/>
            </w:tcBorders>
            <w:shd w:val="clear" w:color="auto" w:fill="D9D9D9"/>
            <w:tcMar>
              <w:top w:w="0" w:type="dxa"/>
              <w:left w:w="108" w:type="dxa"/>
              <w:bottom w:w="0" w:type="dxa"/>
              <w:right w:w="108" w:type="dxa"/>
            </w:tcMar>
          </w:tcPr>
          <w:p w14:paraId="31CA111E" w14:textId="77777777" w:rsidR="000A3F96" w:rsidRPr="000A3F96" w:rsidRDefault="000A3F96" w:rsidP="008C0B53">
            <w:pPr>
              <w:pStyle w:val="Standard"/>
              <w:rPr>
                <w:rFonts w:ascii="Arial" w:hAnsi="Arial" w:cs="Arial"/>
                <w:sz w:val="20"/>
                <w:szCs w:val="20"/>
              </w:rPr>
            </w:pPr>
            <w:r w:rsidRPr="000A3F96">
              <w:rPr>
                <w:rFonts w:ascii="Arial" w:hAnsi="Arial" w:cs="Arial"/>
                <w:bCs/>
                <w:sz w:val="20"/>
                <w:szCs w:val="20"/>
              </w:rPr>
              <w:t>Belastbare onkostenvergoedingen</w:t>
            </w:r>
          </w:p>
        </w:tc>
        <w:tc>
          <w:tcPr>
            <w:tcW w:w="2693" w:type="dxa"/>
            <w:tcBorders>
              <w:top w:val="single" w:sz="8" w:space="0" w:color="000000"/>
              <w:bottom w:val="single" w:sz="8" w:space="0" w:color="000000"/>
            </w:tcBorders>
            <w:shd w:val="clear" w:color="auto" w:fill="D9D9D9"/>
            <w:tcMar>
              <w:top w:w="0" w:type="dxa"/>
              <w:left w:w="108" w:type="dxa"/>
              <w:bottom w:w="0" w:type="dxa"/>
              <w:right w:w="108" w:type="dxa"/>
            </w:tcMar>
          </w:tcPr>
          <w:p w14:paraId="2FFF6D03"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w:t>
            </w:r>
          </w:p>
        </w:tc>
        <w:tc>
          <w:tcPr>
            <w:tcW w:w="2693" w:type="dxa"/>
            <w:tcBorders>
              <w:top w:val="single" w:sz="8" w:space="0" w:color="000000"/>
              <w:bottom w:val="single" w:sz="8" w:space="0" w:color="000000"/>
              <w:right w:val="single" w:sz="4" w:space="0" w:color="auto"/>
            </w:tcBorders>
            <w:shd w:val="clear" w:color="auto" w:fill="D9D9D9"/>
            <w:tcMar>
              <w:top w:w="0" w:type="dxa"/>
              <w:left w:w="108" w:type="dxa"/>
              <w:bottom w:w="0" w:type="dxa"/>
              <w:right w:w="108" w:type="dxa"/>
            </w:tcMar>
          </w:tcPr>
          <w:p w14:paraId="7505E002"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w:t>
            </w:r>
          </w:p>
        </w:tc>
      </w:tr>
      <w:tr w:rsidR="000A3F96" w:rsidRPr="000A3F96" w14:paraId="5874AED3" w14:textId="77777777" w:rsidTr="000A3F96">
        <w:trPr>
          <w:trHeight w:val="509"/>
        </w:trPr>
        <w:tc>
          <w:tcPr>
            <w:tcW w:w="3818" w:type="dxa"/>
            <w:tcBorders>
              <w:top w:val="single" w:sz="8" w:space="0" w:color="000000"/>
              <w:left w:val="single" w:sz="4" w:space="0" w:color="auto"/>
              <w:bottom w:val="single" w:sz="8" w:space="0" w:color="000000"/>
            </w:tcBorders>
            <w:shd w:val="clear" w:color="auto" w:fill="D9D9D9"/>
            <w:tcMar>
              <w:top w:w="0" w:type="dxa"/>
              <w:left w:w="108" w:type="dxa"/>
              <w:bottom w:w="0" w:type="dxa"/>
              <w:right w:w="108" w:type="dxa"/>
            </w:tcMar>
          </w:tcPr>
          <w:p w14:paraId="3D0E1D74" w14:textId="77777777" w:rsidR="000A3F96" w:rsidRPr="000A3F96" w:rsidRDefault="000A3F96" w:rsidP="008C0B53">
            <w:pPr>
              <w:pStyle w:val="Standard"/>
              <w:rPr>
                <w:rFonts w:ascii="Arial" w:hAnsi="Arial" w:cs="Arial"/>
                <w:sz w:val="20"/>
                <w:szCs w:val="20"/>
              </w:rPr>
            </w:pPr>
            <w:r w:rsidRPr="000A3F96">
              <w:rPr>
                <w:rFonts w:ascii="Arial" w:hAnsi="Arial" w:cs="Arial"/>
                <w:bCs/>
                <w:sz w:val="20"/>
                <w:szCs w:val="20"/>
              </w:rPr>
              <w:t>Beloningen betaalbaar op termijn</w:t>
            </w:r>
          </w:p>
        </w:tc>
        <w:tc>
          <w:tcPr>
            <w:tcW w:w="2693" w:type="dxa"/>
            <w:tcBorders>
              <w:top w:val="single" w:sz="8" w:space="0" w:color="000000"/>
              <w:bottom w:val="single" w:sz="8" w:space="0" w:color="000000"/>
            </w:tcBorders>
            <w:shd w:val="clear" w:color="auto" w:fill="D9D9D9"/>
            <w:tcMar>
              <w:top w:w="0" w:type="dxa"/>
              <w:left w:w="108" w:type="dxa"/>
              <w:bottom w:w="0" w:type="dxa"/>
              <w:right w:w="108" w:type="dxa"/>
            </w:tcMar>
          </w:tcPr>
          <w:p w14:paraId="618CC92D"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w:t>
            </w:r>
          </w:p>
        </w:tc>
        <w:tc>
          <w:tcPr>
            <w:tcW w:w="2693" w:type="dxa"/>
            <w:tcBorders>
              <w:top w:val="single" w:sz="8" w:space="0" w:color="000000"/>
              <w:bottom w:val="single" w:sz="8" w:space="0" w:color="000000"/>
              <w:right w:val="single" w:sz="4" w:space="0" w:color="auto"/>
            </w:tcBorders>
            <w:shd w:val="clear" w:color="auto" w:fill="D9D9D9"/>
            <w:tcMar>
              <w:top w:w="0" w:type="dxa"/>
              <w:left w:w="108" w:type="dxa"/>
              <w:bottom w:w="0" w:type="dxa"/>
              <w:right w:w="108" w:type="dxa"/>
            </w:tcMar>
          </w:tcPr>
          <w:p w14:paraId="710E9B9C"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€ 13.113</w:t>
            </w:r>
          </w:p>
        </w:tc>
      </w:tr>
      <w:tr w:rsidR="000A3F96" w:rsidRPr="000A3F96" w14:paraId="5CDB8DAF" w14:textId="77777777" w:rsidTr="000A3F96">
        <w:trPr>
          <w:trHeight w:val="509"/>
        </w:trPr>
        <w:tc>
          <w:tcPr>
            <w:tcW w:w="3818" w:type="dxa"/>
            <w:tcBorders>
              <w:top w:val="single" w:sz="8" w:space="0" w:color="000000"/>
              <w:left w:val="single" w:sz="4" w:space="0" w:color="auto"/>
              <w:bottom w:val="single" w:sz="4" w:space="0" w:color="auto"/>
            </w:tcBorders>
            <w:shd w:val="clear" w:color="auto" w:fill="D9D9D9"/>
            <w:tcMar>
              <w:top w:w="0" w:type="dxa"/>
              <w:left w:w="108" w:type="dxa"/>
              <w:bottom w:w="0" w:type="dxa"/>
              <w:right w:w="108" w:type="dxa"/>
            </w:tcMar>
            <w:vAlign w:val="center"/>
          </w:tcPr>
          <w:p w14:paraId="0F63B7F0" w14:textId="77777777" w:rsidR="000A3F96" w:rsidRPr="000A3F96" w:rsidRDefault="000A3F96" w:rsidP="008C0B53">
            <w:pPr>
              <w:pStyle w:val="Standard"/>
              <w:rPr>
                <w:rFonts w:ascii="Arial" w:hAnsi="Arial" w:cs="Arial"/>
                <w:sz w:val="20"/>
                <w:szCs w:val="20"/>
              </w:rPr>
            </w:pPr>
            <w:r w:rsidRPr="000A3F96">
              <w:rPr>
                <w:rFonts w:ascii="Arial" w:hAnsi="Arial" w:cs="Arial"/>
                <w:b/>
                <w:sz w:val="20"/>
                <w:szCs w:val="20"/>
              </w:rPr>
              <w:t>Totaal bezoldiging 2015</w:t>
            </w:r>
          </w:p>
        </w:tc>
        <w:tc>
          <w:tcPr>
            <w:tcW w:w="2693" w:type="dxa"/>
            <w:tcBorders>
              <w:top w:val="single" w:sz="8" w:space="0" w:color="000000"/>
              <w:bottom w:val="single" w:sz="4" w:space="0" w:color="auto"/>
            </w:tcBorders>
            <w:shd w:val="clear" w:color="auto" w:fill="D9D9D9"/>
            <w:tcMar>
              <w:top w:w="0" w:type="dxa"/>
              <w:left w:w="108" w:type="dxa"/>
              <w:bottom w:w="0" w:type="dxa"/>
              <w:right w:w="108" w:type="dxa"/>
            </w:tcMar>
            <w:vAlign w:val="center"/>
          </w:tcPr>
          <w:p w14:paraId="7F941926"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€ 15.720</w:t>
            </w:r>
          </w:p>
        </w:tc>
        <w:tc>
          <w:tcPr>
            <w:tcW w:w="2693" w:type="dxa"/>
            <w:tcBorders>
              <w:top w:val="single" w:sz="8" w:space="0" w:color="000000"/>
              <w:bottom w:val="single" w:sz="4" w:space="0" w:color="auto"/>
              <w:right w:val="single" w:sz="4" w:space="0" w:color="auto"/>
            </w:tcBorders>
            <w:shd w:val="clear" w:color="auto" w:fill="D9D9D9"/>
            <w:tcMar>
              <w:top w:w="0" w:type="dxa"/>
              <w:left w:w="108" w:type="dxa"/>
              <w:bottom w:w="0" w:type="dxa"/>
              <w:right w:w="108" w:type="dxa"/>
            </w:tcMar>
            <w:vAlign w:val="center"/>
          </w:tcPr>
          <w:p w14:paraId="6F95B206" w14:textId="77777777" w:rsidR="000A3F96" w:rsidRPr="000A3F96" w:rsidRDefault="000A3F96" w:rsidP="008C0B53">
            <w:pPr>
              <w:pStyle w:val="Standard"/>
              <w:jc w:val="center"/>
              <w:rPr>
                <w:rFonts w:ascii="Arial" w:hAnsi="Arial" w:cs="Arial"/>
                <w:sz w:val="20"/>
                <w:szCs w:val="20"/>
              </w:rPr>
            </w:pPr>
            <w:r w:rsidRPr="000A3F96">
              <w:rPr>
                <w:rFonts w:ascii="Arial" w:hAnsi="Arial" w:cs="Arial"/>
                <w:sz w:val="20"/>
                <w:szCs w:val="20"/>
              </w:rPr>
              <w:t>€ 102.228</w:t>
            </w:r>
          </w:p>
        </w:tc>
      </w:tr>
    </w:tbl>
    <w:p w14:paraId="6DD75600" w14:textId="77777777" w:rsidR="000A3F96" w:rsidRPr="000A3F96" w:rsidRDefault="000A3F96" w:rsidP="000A3F96">
      <w:pPr>
        <w:pStyle w:val="Standard"/>
        <w:rPr>
          <w:rFonts w:ascii="Arial" w:hAnsi="Arial" w:cs="Arial"/>
          <w:sz w:val="20"/>
          <w:szCs w:val="20"/>
        </w:rPr>
      </w:pPr>
    </w:p>
    <w:p w14:paraId="08CB9E08" w14:textId="0CC05FC6" w:rsidR="003225DA" w:rsidRPr="000A3F96" w:rsidRDefault="003225DA" w:rsidP="000A3F96">
      <w:pPr>
        <w:rPr>
          <w:rFonts w:ascii="Arial" w:eastAsia="Times New Roman" w:hAnsi="Arial" w:cs="Arial"/>
          <w:sz w:val="20"/>
          <w:szCs w:val="20"/>
          <w:lang w:eastAsia="nl-NL"/>
        </w:rPr>
      </w:pPr>
    </w:p>
    <w:p w14:paraId="067A4CE9" w14:textId="77777777" w:rsidR="00447B2C" w:rsidRPr="000A3F96" w:rsidRDefault="00447B2C" w:rsidP="00447B2C">
      <w:pPr>
        <w:rPr>
          <w:rFonts w:ascii="Arial" w:hAnsi="Arial" w:cs="Arial"/>
          <w:b/>
          <w:sz w:val="20"/>
          <w:szCs w:val="20"/>
        </w:rPr>
      </w:pPr>
    </w:p>
    <w:p w14:paraId="1CE53C5F" w14:textId="77777777" w:rsidR="00447B2C" w:rsidRPr="000A3F96" w:rsidRDefault="00447B2C" w:rsidP="00447B2C">
      <w:pPr>
        <w:rPr>
          <w:rFonts w:ascii="Arial" w:hAnsi="Arial" w:cs="Arial"/>
          <w:b/>
          <w:sz w:val="20"/>
          <w:szCs w:val="20"/>
        </w:rPr>
      </w:pPr>
    </w:p>
    <w:p w14:paraId="2149C50E" w14:textId="77777777" w:rsidR="00447B2C" w:rsidRPr="000A3F96" w:rsidRDefault="00447B2C" w:rsidP="00447B2C">
      <w:pPr>
        <w:rPr>
          <w:rFonts w:ascii="Arial" w:hAnsi="Arial" w:cs="Arial"/>
          <w:b/>
          <w:sz w:val="20"/>
          <w:szCs w:val="20"/>
        </w:rPr>
      </w:pPr>
    </w:p>
    <w:p w14:paraId="26197AEF" w14:textId="77777777" w:rsidR="00447B2C" w:rsidRPr="000A3F96" w:rsidRDefault="00447B2C" w:rsidP="00447B2C">
      <w:pPr>
        <w:rPr>
          <w:rFonts w:ascii="Arial" w:hAnsi="Arial" w:cs="Arial"/>
          <w:b/>
          <w:sz w:val="20"/>
          <w:szCs w:val="20"/>
        </w:rPr>
      </w:pPr>
    </w:p>
    <w:p w14:paraId="3A8DFC4A" w14:textId="77777777" w:rsidR="00447B2C" w:rsidRPr="000A3F96" w:rsidRDefault="00447B2C" w:rsidP="00447B2C">
      <w:pPr>
        <w:rPr>
          <w:rFonts w:ascii="Arial" w:hAnsi="Arial" w:cs="Arial"/>
          <w:b/>
          <w:sz w:val="20"/>
          <w:szCs w:val="20"/>
        </w:rPr>
      </w:pPr>
    </w:p>
    <w:p w14:paraId="74147813" w14:textId="77777777" w:rsidR="00447B2C" w:rsidRPr="000A3F96" w:rsidRDefault="00447B2C" w:rsidP="00447B2C">
      <w:pPr>
        <w:rPr>
          <w:rFonts w:ascii="Arial" w:hAnsi="Arial" w:cs="Arial"/>
          <w:b/>
          <w:sz w:val="20"/>
          <w:szCs w:val="20"/>
        </w:rPr>
      </w:pPr>
    </w:p>
    <w:p w14:paraId="504F5EE5" w14:textId="77777777" w:rsidR="00447B2C" w:rsidRPr="000A3F96" w:rsidRDefault="00447B2C" w:rsidP="00447B2C">
      <w:pPr>
        <w:rPr>
          <w:rFonts w:ascii="Arial" w:hAnsi="Arial" w:cs="Arial"/>
          <w:b/>
          <w:sz w:val="20"/>
          <w:szCs w:val="20"/>
        </w:rPr>
      </w:pPr>
    </w:p>
    <w:p w14:paraId="0FF869E9" w14:textId="706233E7" w:rsidR="00447B2C" w:rsidRPr="008010F3" w:rsidRDefault="00447B2C" w:rsidP="008010F3">
      <w:pPr>
        <w:pStyle w:val="Kop2"/>
        <w:numPr>
          <w:ilvl w:val="0"/>
          <w:numId w:val="98"/>
        </w:numPr>
        <w:ind w:left="567" w:hanging="567"/>
        <w:rPr>
          <w:i w:val="0"/>
        </w:rPr>
      </w:pPr>
      <w:bookmarkStart w:id="24" w:name="_Toc386615979"/>
      <w:bookmarkStart w:id="25" w:name="_Toc414625275"/>
      <w:r w:rsidRPr="003225DA">
        <w:rPr>
          <w:sz w:val="20"/>
          <w:szCs w:val="20"/>
        </w:rPr>
        <w:lastRenderedPageBreak/>
        <w:t xml:space="preserve"> </w:t>
      </w:r>
      <w:bookmarkStart w:id="26" w:name="_Toc483571955"/>
      <w:r w:rsidRPr="008010F3">
        <w:rPr>
          <w:i w:val="0"/>
        </w:rPr>
        <w:t>SISA – Bijlage</w:t>
      </w:r>
      <w:bookmarkEnd w:id="24"/>
      <w:r w:rsidRPr="008010F3">
        <w:rPr>
          <w:i w:val="0"/>
        </w:rPr>
        <w:t xml:space="preserve"> bij de jaarrekening</w:t>
      </w:r>
      <w:bookmarkEnd w:id="25"/>
      <w:bookmarkEnd w:id="26"/>
    </w:p>
    <w:p w14:paraId="4803C6A4" w14:textId="77777777" w:rsidR="00447B2C" w:rsidRDefault="003225DA" w:rsidP="00447B2C">
      <w:r w:rsidRPr="003225DA">
        <w:rPr>
          <w:noProof/>
          <w:lang w:eastAsia="nl-NL"/>
        </w:rPr>
        <w:drawing>
          <wp:inline distT="0" distB="0" distL="0" distR="0" wp14:anchorId="0E5D60C1" wp14:editId="2F559791">
            <wp:extent cx="5759450" cy="4375396"/>
            <wp:effectExtent l="0" t="0" r="0" b="635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59450" cy="4375396"/>
                    </a:xfrm>
                    <a:prstGeom prst="rect">
                      <a:avLst/>
                    </a:prstGeom>
                    <a:noFill/>
                    <a:ln>
                      <a:noFill/>
                    </a:ln>
                  </pic:spPr>
                </pic:pic>
              </a:graphicData>
            </a:graphic>
          </wp:inline>
        </w:drawing>
      </w:r>
    </w:p>
    <w:p w14:paraId="53E867DB" w14:textId="77777777" w:rsidR="00447B2C" w:rsidRPr="00A8641D" w:rsidRDefault="00447B2C" w:rsidP="00447B2C"/>
    <w:p w14:paraId="15E51414" w14:textId="77777777" w:rsidR="00447B2C" w:rsidRDefault="00447B2C" w:rsidP="00447B2C"/>
    <w:p w14:paraId="103FFCBD" w14:textId="77777777" w:rsidR="00447B2C" w:rsidRPr="00EA5DBF" w:rsidRDefault="003225DA" w:rsidP="00447B2C">
      <w:r w:rsidRPr="003225DA">
        <w:rPr>
          <w:noProof/>
          <w:lang w:eastAsia="nl-NL"/>
        </w:rPr>
        <w:lastRenderedPageBreak/>
        <w:drawing>
          <wp:inline distT="0" distB="0" distL="0" distR="0" wp14:anchorId="01A46C26" wp14:editId="1BD59272">
            <wp:extent cx="5759450" cy="7204386"/>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59450" cy="7204386"/>
                    </a:xfrm>
                    <a:prstGeom prst="rect">
                      <a:avLst/>
                    </a:prstGeom>
                    <a:noFill/>
                    <a:ln>
                      <a:noFill/>
                    </a:ln>
                  </pic:spPr>
                </pic:pic>
              </a:graphicData>
            </a:graphic>
          </wp:inline>
        </w:drawing>
      </w:r>
    </w:p>
    <w:p w14:paraId="01CF9E5A" w14:textId="77777777" w:rsidR="00447B2C" w:rsidRPr="00DB36CA" w:rsidRDefault="00447B2C" w:rsidP="00447B2C">
      <w:pPr>
        <w:rPr>
          <w:rFonts w:ascii="Arial" w:hAnsi="Arial" w:cs="Arial"/>
        </w:rPr>
      </w:pPr>
    </w:p>
    <w:p w14:paraId="14FAA54F" w14:textId="77777777" w:rsidR="00447B2C" w:rsidRPr="00DB36CA" w:rsidRDefault="00447B2C" w:rsidP="00447B2C">
      <w:pPr>
        <w:rPr>
          <w:rFonts w:ascii="Arial" w:hAnsi="Arial" w:cs="Arial"/>
        </w:rPr>
      </w:pPr>
    </w:p>
    <w:p w14:paraId="6EA48D88" w14:textId="77777777" w:rsidR="00447B2C" w:rsidRPr="00DB36CA" w:rsidRDefault="00447B2C" w:rsidP="00447B2C">
      <w:pPr>
        <w:rPr>
          <w:rFonts w:ascii="Arial" w:hAnsi="Arial" w:cs="Arial"/>
        </w:rPr>
      </w:pPr>
    </w:p>
    <w:p w14:paraId="39D69657" w14:textId="77777777" w:rsidR="00447B2C" w:rsidRPr="00DB36CA" w:rsidRDefault="00447B2C" w:rsidP="00447B2C">
      <w:pPr>
        <w:rPr>
          <w:rFonts w:ascii="Arial" w:hAnsi="Arial" w:cs="Arial"/>
        </w:rPr>
      </w:pPr>
    </w:p>
    <w:p w14:paraId="7F4B1904" w14:textId="77777777" w:rsidR="00447B2C" w:rsidRPr="00DB36CA" w:rsidRDefault="00447B2C" w:rsidP="00447B2C">
      <w:pPr>
        <w:rPr>
          <w:rFonts w:ascii="Arial" w:hAnsi="Arial" w:cs="Arial"/>
        </w:rPr>
      </w:pPr>
    </w:p>
    <w:p w14:paraId="7F0BB82B" w14:textId="77777777" w:rsidR="00447B2C" w:rsidRPr="00DB36CA" w:rsidRDefault="00447B2C" w:rsidP="00447B2C">
      <w:pPr>
        <w:rPr>
          <w:rFonts w:ascii="Arial" w:hAnsi="Arial" w:cs="Arial"/>
        </w:rPr>
      </w:pPr>
    </w:p>
    <w:p w14:paraId="7FA5446D" w14:textId="77777777" w:rsidR="00447B2C" w:rsidRPr="00A8641D" w:rsidRDefault="00447B2C" w:rsidP="00447B2C">
      <w:pPr>
        <w:rPr>
          <w:rFonts w:ascii="Arial" w:hAnsi="Arial" w:cs="Arial"/>
        </w:rPr>
      </w:pPr>
    </w:p>
    <w:p w14:paraId="023EFEB7" w14:textId="77777777" w:rsidR="00447B2C" w:rsidRPr="00A8641D" w:rsidRDefault="00447B2C" w:rsidP="00447B2C">
      <w:pPr>
        <w:rPr>
          <w:rFonts w:ascii="Arial" w:hAnsi="Arial" w:cs="Arial"/>
        </w:rPr>
      </w:pPr>
    </w:p>
    <w:p w14:paraId="45BE625C" w14:textId="77777777" w:rsidR="00447B2C" w:rsidRDefault="00447B2C" w:rsidP="00447B2C">
      <w:pPr>
        <w:rPr>
          <w:rFonts w:ascii="Arial" w:hAnsi="Arial" w:cs="Arial"/>
          <w:b/>
          <w:sz w:val="28"/>
          <w:szCs w:val="28"/>
        </w:rPr>
      </w:pPr>
      <w:r>
        <w:br w:type="page"/>
      </w:r>
      <w:bookmarkStart w:id="27" w:name="_Toc356219959"/>
      <w:bookmarkStart w:id="28" w:name="_Toc386615980"/>
      <w:bookmarkEnd w:id="27"/>
      <w:bookmarkEnd w:id="28"/>
    </w:p>
    <w:p w14:paraId="66DB5164" w14:textId="2C65F721" w:rsidR="00FF6680" w:rsidRPr="00A52145" w:rsidRDefault="00FF6680" w:rsidP="00A52145">
      <w:pPr>
        <w:pStyle w:val="Kop2"/>
        <w:rPr>
          <w:b w:val="0"/>
          <w:bCs w:val="0"/>
          <w:iCs w:val="0"/>
        </w:rPr>
      </w:pPr>
      <w:bookmarkStart w:id="29" w:name="_Toc483571956"/>
      <w:r w:rsidRPr="00A52145">
        <w:rPr>
          <w:i w:val="0"/>
        </w:rPr>
        <w:lastRenderedPageBreak/>
        <w:t>8.</w:t>
      </w:r>
      <w:r w:rsidRPr="00A52145">
        <w:rPr>
          <w:i w:val="0"/>
        </w:rPr>
        <w:tab/>
      </w:r>
      <w:r w:rsidR="00447B2C" w:rsidRPr="00A52145">
        <w:rPr>
          <w:i w:val="0"/>
        </w:rPr>
        <w:t>C</w:t>
      </w:r>
      <w:r w:rsidR="008414CF">
        <w:rPr>
          <w:i w:val="0"/>
        </w:rPr>
        <w:t>ontroleverklaring</w:t>
      </w:r>
      <w:bookmarkEnd w:id="29"/>
    </w:p>
    <w:p w14:paraId="587412DB" w14:textId="06CE4BA3" w:rsidR="00FF6680" w:rsidRPr="00A52145" w:rsidRDefault="00447B2C" w:rsidP="00A52145">
      <w:pPr>
        <w:pStyle w:val="Kop2"/>
        <w:rPr>
          <w:b w:val="0"/>
          <w:bCs w:val="0"/>
        </w:rPr>
      </w:pPr>
      <w:r w:rsidRPr="00FF6680">
        <w:br w:type="page"/>
      </w:r>
      <w:bookmarkStart w:id="30" w:name="_Toc483571957"/>
      <w:r w:rsidR="00FF6680" w:rsidRPr="00A52145">
        <w:rPr>
          <w:i w:val="0"/>
        </w:rPr>
        <w:lastRenderedPageBreak/>
        <w:t>9</w:t>
      </w:r>
      <w:r w:rsidRPr="00A52145">
        <w:rPr>
          <w:i w:val="0"/>
        </w:rPr>
        <w:t>.</w:t>
      </w:r>
      <w:r w:rsidR="00FF6680" w:rsidRPr="00A52145">
        <w:rPr>
          <w:i w:val="0"/>
        </w:rPr>
        <w:tab/>
      </w:r>
      <w:r w:rsidRPr="00A52145">
        <w:rPr>
          <w:i w:val="0"/>
        </w:rPr>
        <w:t>Bijlagen</w:t>
      </w:r>
      <w:bookmarkEnd w:id="30"/>
      <w:r w:rsidRPr="00A52145">
        <w:rPr>
          <w:i w:val="0"/>
        </w:rPr>
        <w:t xml:space="preserve"> </w:t>
      </w:r>
    </w:p>
    <w:p w14:paraId="797C9DE0" w14:textId="7804425B" w:rsidR="00447B2C" w:rsidRDefault="00447B2C" w:rsidP="00447B2C">
      <w:pPr>
        <w:rPr>
          <w:rStyle w:val="Kop2Char"/>
          <w:rFonts w:ascii="Arial" w:hAnsi="Arial" w:cs="Arial"/>
          <w:b/>
          <w:iCs/>
          <w:color w:val="auto"/>
          <w:sz w:val="24"/>
          <w:szCs w:val="24"/>
        </w:rPr>
      </w:pPr>
      <w:r w:rsidRPr="00FF6680">
        <w:rPr>
          <w:rFonts w:ascii="Arial" w:eastAsia="Times New Roman" w:hAnsi="Arial" w:cs="Arial"/>
          <w:b/>
          <w:bCs/>
          <w:sz w:val="28"/>
          <w:szCs w:val="28"/>
          <w:lang w:eastAsia="nl-NL"/>
        </w:rPr>
        <w:br w:type="page"/>
      </w:r>
      <w:r w:rsidRPr="00D03329">
        <w:rPr>
          <w:rStyle w:val="Kop2Char"/>
          <w:rFonts w:ascii="Arial" w:hAnsi="Arial" w:cs="Arial"/>
          <w:b/>
          <w:iCs/>
          <w:color w:val="auto"/>
          <w:sz w:val="24"/>
          <w:szCs w:val="24"/>
        </w:rPr>
        <w:lastRenderedPageBreak/>
        <w:t>Bijlage 1 Overzicht</w:t>
      </w:r>
      <w:r w:rsidR="003225DA">
        <w:rPr>
          <w:rStyle w:val="Kop2Char"/>
          <w:rFonts w:ascii="Arial" w:hAnsi="Arial" w:cs="Arial"/>
          <w:b/>
          <w:iCs/>
          <w:color w:val="auto"/>
          <w:sz w:val="24"/>
          <w:szCs w:val="24"/>
        </w:rPr>
        <w:t xml:space="preserve"> restantkredieten per 31-12-2016</w:t>
      </w:r>
    </w:p>
    <w:p w14:paraId="2876681A" w14:textId="77777777" w:rsidR="004E119C" w:rsidRDefault="004E119C" w:rsidP="00447B2C">
      <w:pPr>
        <w:rPr>
          <w:rStyle w:val="Kop2Char"/>
          <w:rFonts w:ascii="Arial" w:hAnsi="Arial" w:cs="Arial"/>
          <w:b/>
          <w:iCs/>
          <w:color w:val="auto"/>
          <w:sz w:val="24"/>
          <w:szCs w:val="24"/>
        </w:rPr>
      </w:pPr>
    </w:p>
    <w:p w14:paraId="3CC18EF7" w14:textId="616FE768" w:rsidR="005041D7" w:rsidRPr="00D03329" w:rsidRDefault="004E119C" w:rsidP="00447B2C">
      <w:pPr>
        <w:rPr>
          <w:rStyle w:val="Kop2Char"/>
          <w:rFonts w:ascii="Arial" w:hAnsi="Arial" w:cs="Arial"/>
          <w:b/>
          <w:iCs/>
          <w:color w:val="auto"/>
          <w:sz w:val="24"/>
          <w:szCs w:val="24"/>
        </w:rPr>
      </w:pPr>
      <w:r w:rsidRPr="004E119C">
        <w:rPr>
          <w:rStyle w:val="Kop2Char"/>
          <w:rFonts w:asciiTheme="minorHAnsi" w:eastAsiaTheme="minorHAnsi" w:hAnsiTheme="minorHAnsi" w:cstheme="minorBidi"/>
          <w:noProof/>
          <w:color w:val="auto"/>
          <w:sz w:val="22"/>
          <w:szCs w:val="22"/>
          <w:lang w:eastAsia="nl-NL"/>
        </w:rPr>
        <w:drawing>
          <wp:inline distT="0" distB="0" distL="0" distR="0" wp14:anchorId="5195F00B" wp14:editId="0DC53431">
            <wp:extent cx="5759450" cy="5129196"/>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59450" cy="5129196"/>
                    </a:xfrm>
                    <a:prstGeom prst="rect">
                      <a:avLst/>
                    </a:prstGeom>
                    <a:noFill/>
                    <a:ln>
                      <a:noFill/>
                    </a:ln>
                  </pic:spPr>
                </pic:pic>
              </a:graphicData>
            </a:graphic>
          </wp:inline>
        </w:drawing>
      </w:r>
    </w:p>
    <w:p w14:paraId="6896657B" w14:textId="1D0D760C" w:rsidR="00447B2C" w:rsidRPr="00CD3750" w:rsidRDefault="00447B2C" w:rsidP="00447B2C">
      <w:pPr>
        <w:rPr>
          <w:rStyle w:val="Kop2Char"/>
          <w:rFonts w:ascii="Arial" w:hAnsi="Arial" w:cs="Arial"/>
          <w:b/>
          <w:i/>
          <w:iCs/>
          <w:color w:val="auto"/>
          <w:sz w:val="20"/>
          <w:szCs w:val="20"/>
        </w:rPr>
      </w:pPr>
    </w:p>
    <w:p w14:paraId="6CC01206" w14:textId="77777777" w:rsidR="00447B2C" w:rsidRDefault="00447B2C" w:rsidP="00447B2C"/>
    <w:p w14:paraId="1F805110" w14:textId="77777777" w:rsidR="00447B2C" w:rsidRDefault="00447B2C" w:rsidP="00447B2C">
      <w:pPr>
        <w:sectPr w:rsidR="00447B2C" w:rsidSect="00D97AB3">
          <w:pgSz w:w="11906" w:h="16838" w:code="9"/>
          <w:pgMar w:top="1418" w:right="1418" w:bottom="1418" w:left="1418" w:header="709" w:footer="709" w:gutter="0"/>
          <w:cols w:space="708"/>
          <w:docGrid w:linePitch="360"/>
        </w:sectPr>
      </w:pPr>
    </w:p>
    <w:p w14:paraId="18B2A769" w14:textId="77777777" w:rsidR="00447B2C" w:rsidRDefault="00447B2C" w:rsidP="00447B2C">
      <w:pPr>
        <w:spacing w:line="360" w:lineRule="auto"/>
        <w:rPr>
          <w:rFonts w:ascii="Arial" w:hAnsi="Arial" w:cs="Arial"/>
          <w:b/>
          <w:sz w:val="24"/>
          <w:szCs w:val="24"/>
        </w:rPr>
      </w:pPr>
      <w:r w:rsidRPr="009F5B0E">
        <w:rPr>
          <w:rFonts w:ascii="Arial" w:hAnsi="Arial" w:cs="Arial"/>
          <w:b/>
          <w:sz w:val="24"/>
          <w:szCs w:val="24"/>
        </w:rPr>
        <w:lastRenderedPageBreak/>
        <w:t xml:space="preserve">Bijlage 2 </w:t>
      </w:r>
      <w:r>
        <w:rPr>
          <w:rFonts w:ascii="Arial" w:hAnsi="Arial" w:cs="Arial"/>
          <w:b/>
          <w:sz w:val="24"/>
          <w:szCs w:val="24"/>
        </w:rPr>
        <w:t xml:space="preserve">voorstel </w:t>
      </w:r>
      <w:r w:rsidRPr="009F5B0E">
        <w:rPr>
          <w:rFonts w:ascii="Arial" w:hAnsi="Arial" w:cs="Arial"/>
          <w:b/>
          <w:sz w:val="24"/>
          <w:szCs w:val="24"/>
        </w:rPr>
        <w:t>overheveling budge</w:t>
      </w:r>
      <w:r>
        <w:rPr>
          <w:rFonts w:ascii="Arial" w:hAnsi="Arial" w:cs="Arial"/>
          <w:b/>
          <w:sz w:val="24"/>
          <w:szCs w:val="24"/>
        </w:rPr>
        <w:t>tten</w:t>
      </w:r>
      <w:r w:rsidRPr="009F5B0E">
        <w:rPr>
          <w:rFonts w:ascii="Arial" w:hAnsi="Arial" w:cs="Arial"/>
          <w:b/>
          <w:sz w:val="24"/>
          <w:szCs w:val="24"/>
        </w:rPr>
        <w:t xml:space="preserve"> van 201</w:t>
      </w:r>
      <w:r w:rsidR="005041D7">
        <w:rPr>
          <w:rFonts w:ascii="Arial" w:hAnsi="Arial" w:cs="Arial"/>
          <w:b/>
          <w:sz w:val="24"/>
          <w:szCs w:val="24"/>
        </w:rPr>
        <w:t>6</w:t>
      </w:r>
      <w:r w:rsidRPr="009F5B0E">
        <w:rPr>
          <w:rFonts w:ascii="Arial" w:hAnsi="Arial" w:cs="Arial"/>
          <w:b/>
          <w:sz w:val="24"/>
          <w:szCs w:val="24"/>
        </w:rPr>
        <w:t xml:space="preserve"> naar 201</w:t>
      </w:r>
      <w:r w:rsidR="005041D7">
        <w:rPr>
          <w:rFonts w:ascii="Arial" w:hAnsi="Arial" w:cs="Arial"/>
          <w:b/>
          <w:sz w:val="24"/>
          <w:szCs w:val="24"/>
        </w:rPr>
        <w:t>7</w:t>
      </w:r>
    </w:p>
    <w:p w14:paraId="18CD1D65" w14:textId="77777777" w:rsidR="005041D7" w:rsidRPr="005041D7" w:rsidRDefault="005041D7" w:rsidP="005041D7">
      <w:pPr>
        <w:rPr>
          <w:rFonts w:ascii="Arial" w:hAnsi="Arial" w:cs="Arial"/>
          <w:i/>
          <w:sz w:val="20"/>
          <w:szCs w:val="20"/>
        </w:rPr>
      </w:pPr>
      <w:r w:rsidRPr="005041D7">
        <w:rPr>
          <w:rFonts w:ascii="Arial" w:hAnsi="Arial" w:cs="Arial"/>
          <w:i/>
          <w:sz w:val="20"/>
          <w:szCs w:val="20"/>
        </w:rPr>
        <w:t>Bij het vaststellen van de jaarstukken wordt aan de raad voorgesteld de volgende budgetten over te hevelen naar 2017</w:t>
      </w:r>
    </w:p>
    <w:p w14:paraId="468AD9C9" w14:textId="77777777" w:rsidR="009A5791" w:rsidRPr="009A5791" w:rsidRDefault="009A5791" w:rsidP="005041D7">
      <w:pPr>
        <w:rPr>
          <w:rFonts w:ascii="Arial" w:hAnsi="Arial" w:cs="Arial"/>
          <w:sz w:val="16"/>
          <w:szCs w:val="16"/>
        </w:rPr>
      </w:pPr>
    </w:p>
    <w:p w14:paraId="0FED72A7" w14:textId="4E3DAEEF" w:rsidR="005041D7" w:rsidRPr="005041D7" w:rsidRDefault="00CA3269" w:rsidP="005041D7">
      <w:pPr>
        <w:rPr>
          <w:rFonts w:ascii="Arial" w:hAnsi="Arial" w:cs="Arial"/>
          <w:sz w:val="20"/>
          <w:szCs w:val="20"/>
        </w:rPr>
      </w:pPr>
      <w:r w:rsidRPr="00CA3269">
        <w:rPr>
          <w:noProof/>
          <w:lang w:eastAsia="nl-NL"/>
        </w:rPr>
        <w:drawing>
          <wp:inline distT="0" distB="0" distL="0" distR="0" wp14:anchorId="1DD37170" wp14:editId="5EE2AB01">
            <wp:extent cx="4505325" cy="1962150"/>
            <wp:effectExtent l="0" t="0" r="952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505325" cy="1962150"/>
                    </a:xfrm>
                    <a:prstGeom prst="rect">
                      <a:avLst/>
                    </a:prstGeom>
                    <a:noFill/>
                    <a:ln>
                      <a:noFill/>
                    </a:ln>
                  </pic:spPr>
                </pic:pic>
              </a:graphicData>
            </a:graphic>
          </wp:inline>
        </w:drawing>
      </w:r>
      <w:r w:rsidRPr="00CA3269">
        <w:t xml:space="preserve"> </w:t>
      </w:r>
    </w:p>
    <w:p w14:paraId="6E0F9035" w14:textId="77777777" w:rsidR="005041D7" w:rsidRPr="009A5791" w:rsidRDefault="005041D7" w:rsidP="005041D7">
      <w:pPr>
        <w:rPr>
          <w:rFonts w:ascii="Arial" w:hAnsi="Arial" w:cs="Arial"/>
          <w:sz w:val="16"/>
          <w:szCs w:val="16"/>
        </w:rPr>
      </w:pPr>
    </w:p>
    <w:p w14:paraId="661C2428" w14:textId="77777777" w:rsidR="005041D7" w:rsidRPr="00100E6D" w:rsidRDefault="005041D7" w:rsidP="005041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b/>
          <w:sz w:val="20"/>
          <w:szCs w:val="20"/>
          <w:lang w:val="nl-BE"/>
        </w:rPr>
      </w:pPr>
      <w:r w:rsidRPr="00100E6D">
        <w:rPr>
          <w:rFonts w:ascii="Arial" w:hAnsi="Arial" w:cs="Arial"/>
          <w:b/>
          <w:sz w:val="20"/>
          <w:szCs w:val="20"/>
          <w:lang w:val="nl-BE"/>
        </w:rPr>
        <w:t xml:space="preserve">LED Schermen </w:t>
      </w:r>
    </w:p>
    <w:p w14:paraId="60A409BE" w14:textId="61010315" w:rsidR="005041D7" w:rsidRPr="00100E6D" w:rsidRDefault="005041D7" w:rsidP="005041D7">
      <w:pPr>
        <w:rPr>
          <w:rFonts w:ascii="Arial" w:hAnsi="Arial" w:cs="Arial"/>
          <w:sz w:val="20"/>
          <w:szCs w:val="20"/>
          <w:lang w:val="nl-BE"/>
        </w:rPr>
      </w:pPr>
      <w:r w:rsidRPr="00100E6D">
        <w:rPr>
          <w:rFonts w:ascii="Arial" w:hAnsi="Arial" w:cs="Arial"/>
          <w:sz w:val="20"/>
          <w:szCs w:val="20"/>
          <w:lang w:val="nl-BE"/>
        </w:rPr>
        <w:t>De begrote uitgaven voor het plaatsen van LED schermen zijn in 2016 niet uitgegeven. Belangrijkste reden is de vertraging in de oprichting van de stichting Papendrecht promotie die als functioneel beheerder zal optreden. Realisatie van de stichting promotie Papendrecht staat gepland voor 2017. Voorgesteld wordt daarom om dit budget over te hevelen naar 2017.</w:t>
      </w:r>
    </w:p>
    <w:p w14:paraId="1016977E" w14:textId="77777777" w:rsidR="005041D7" w:rsidRPr="009A5791" w:rsidRDefault="005041D7" w:rsidP="005041D7">
      <w:pPr>
        <w:rPr>
          <w:rFonts w:ascii="Arial" w:hAnsi="Arial" w:cs="Arial"/>
          <w:sz w:val="16"/>
          <w:szCs w:val="16"/>
        </w:rPr>
      </w:pPr>
    </w:p>
    <w:p w14:paraId="4DBE6B9A" w14:textId="77777777" w:rsidR="005041D7" w:rsidRPr="00100E6D" w:rsidRDefault="005041D7" w:rsidP="005041D7">
      <w:pPr>
        <w:rPr>
          <w:rFonts w:ascii="Arial" w:hAnsi="Arial" w:cs="Arial"/>
          <w:b/>
          <w:sz w:val="20"/>
          <w:szCs w:val="20"/>
        </w:rPr>
      </w:pPr>
      <w:r w:rsidRPr="00100E6D">
        <w:rPr>
          <w:rFonts w:ascii="Arial" w:hAnsi="Arial" w:cs="Arial"/>
          <w:b/>
          <w:sz w:val="20"/>
          <w:szCs w:val="20"/>
        </w:rPr>
        <w:t>Verzelfstandiging Sportcentrum en theater De Willem</w:t>
      </w:r>
    </w:p>
    <w:p w14:paraId="1D32E0F1" w14:textId="77777777" w:rsidR="005041D7" w:rsidRPr="00100E6D" w:rsidRDefault="005041D7" w:rsidP="005041D7">
      <w:pPr>
        <w:rPr>
          <w:rFonts w:ascii="Arial" w:hAnsi="Arial" w:cs="Arial"/>
          <w:sz w:val="20"/>
          <w:szCs w:val="20"/>
        </w:rPr>
      </w:pPr>
      <w:r w:rsidRPr="00100E6D">
        <w:rPr>
          <w:rFonts w:ascii="Arial" w:hAnsi="Arial" w:cs="Arial"/>
          <w:sz w:val="20"/>
          <w:szCs w:val="20"/>
        </w:rPr>
        <w:t xml:space="preserve">De begrote projectkosten voor de verzelfstandiging van het sportcentrum Papendrecht en theater De Willem zijn in 2016 nog niet volledig uitgegeven. Een deel van de werkzaamheden zal doorlopen in 2017. Voorgesteld wordt hiervoor een bedrag van € 25.000 over te hevelen naar 2017. Realisatie van de verzelfstandigingen staat gepland voor 2018. </w:t>
      </w:r>
    </w:p>
    <w:p w14:paraId="43EC49E7" w14:textId="77777777" w:rsidR="005041D7" w:rsidRPr="009A5791" w:rsidRDefault="005041D7" w:rsidP="005041D7">
      <w:pPr>
        <w:rPr>
          <w:rFonts w:ascii="Arial" w:hAnsi="Arial" w:cs="Arial"/>
          <w:sz w:val="16"/>
          <w:szCs w:val="16"/>
        </w:rPr>
      </w:pPr>
    </w:p>
    <w:p w14:paraId="5ADC0047" w14:textId="77777777" w:rsidR="005041D7" w:rsidRPr="00100E6D" w:rsidRDefault="005041D7" w:rsidP="005041D7">
      <w:pPr>
        <w:rPr>
          <w:rFonts w:ascii="Arial" w:hAnsi="Arial" w:cs="Arial"/>
          <w:b/>
          <w:sz w:val="20"/>
          <w:szCs w:val="20"/>
        </w:rPr>
      </w:pPr>
      <w:r w:rsidRPr="00100E6D">
        <w:rPr>
          <w:rFonts w:ascii="Arial" w:hAnsi="Arial" w:cs="Arial"/>
          <w:b/>
          <w:sz w:val="20"/>
          <w:szCs w:val="20"/>
        </w:rPr>
        <w:t>Businesscase politiebureau en brandweerkazerne</w:t>
      </w:r>
    </w:p>
    <w:p w14:paraId="45038A12" w14:textId="77777777" w:rsidR="005041D7" w:rsidRPr="00100E6D" w:rsidRDefault="005041D7" w:rsidP="005041D7">
      <w:pPr>
        <w:rPr>
          <w:rFonts w:ascii="Arial" w:hAnsi="Arial" w:cs="Arial"/>
          <w:sz w:val="20"/>
          <w:szCs w:val="20"/>
        </w:rPr>
      </w:pPr>
      <w:r w:rsidRPr="00100E6D">
        <w:rPr>
          <w:rFonts w:ascii="Arial" w:hAnsi="Arial" w:cs="Arial"/>
          <w:sz w:val="20"/>
          <w:szCs w:val="20"/>
        </w:rPr>
        <w:t>Met de politieregio Rotterdam en de Veiligheidsregio Zuid-Holland Zuid wordt de mogelijkheid voor nieuwe huisvesting onderzocht. De politieregio onderzoekt momenteel of een politiebureau/politiepunt in Papendrecht gewenst is. Voor de Veiligheidsregio sluit de huidige kazerne onvoldoende aan op de wensen. In 2016 is de gemeente van gestart met een locatieverkenning en het opbouwen van een business case. Dit zal in 2017 verder worden afgerond.</w:t>
      </w:r>
    </w:p>
    <w:p w14:paraId="33D4AC0E" w14:textId="77777777" w:rsidR="005041D7" w:rsidRPr="009A5791" w:rsidRDefault="005041D7" w:rsidP="005041D7">
      <w:pPr>
        <w:rPr>
          <w:rFonts w:ascii="Arial" w:hAnsi="Arial" w:cs="Arial"/>
          <w:sz w:val="16"/>
          <w:szCs w:val="16"/>
        </w:rPr>
      </w:pPr>
    </w:p>
    <w:p w14:paraId="00D974EC" w14:textId="77777777" w:rsidR="005041D7" w:rsidRPr="00100E6D" w:rsidRDefault="005041D7" w:rsidP="005041D7">
      <w:pPr>
        <w:rPr>
          <w:rFonts w:ascii="Arial" w:hAnsi="Arial" w:cs="Arial"/>
          <w:b/>
          <w:sz w:val="20"/>
          <w:szCs w:val="20"/>
        </w:rPr>
      </w:pPr>
      <w:r w:rsidRPr="00100E6D">
        <w:rPr>
          <w:rFonts w:ascii="Arial" w:hAnsi="Arial" w:cs="Arial"/>
          <w:b/>
          <w:sz w:val="20"/>
          <w:szCs w:val="20"/>
        </w:rPr>
        <w:t>Gemeentehuis</w:t>
      </w:r>
    </w:p>
    <w:p w14:paraId="3167416D" w14:textId="3CE36543" w:rsidR="005041D7" w:rsidRPr="00100E6D" w:rsidRDefault="005041D7" w:rsidP="005041D7">
      <w:pPr>
        <w:rPr>
          <w:rFonts w:ascii="Arial" w:hAnsi="Arial" w:cs="Arial"/>
          <w:sz w:val="20"/>
          <w:szCs w:val="20"/>
        </w:rPr>
      </w:pPr>
      <w:r w:rsidRPr="00100E6D">
        <w:rPr>
          <w:rFonts w:ascii="Arial" w:hAnsi="Arial" w:cs="Arial"/>
          <w:sz w:val="20"/>
          <w:szCs w:val="20"/>
        </w:rPr>
        <w:t>De verbouw van het gemeentehuis is medio 2016 gestart en in het eerste kwartaal 2017 afgerond. Als gevolg van een andere fasering zullen deze kosten van de (ver)nieuwbouw in 2017 worden gemaakt. Voorgesteld wordt dit het restantbudget over te hevelen naar 2017.</w:t>
      </w:r>
    </w:p>
    <w:p w14:paraId="6145B535" w14:textId="77777777" w:rsidR="005041D7" w:rsidRPr="009A5791" w:rsidRDefault="005041D7" w:rsidP="005041D7">
      <w:pPr>
        <w:rPr>
          <w:rFonts w:ascii="Arial" w:hAnsi="Arial" w:cs="Arial"/>
          <w:sz w:val="16"/>
          <w:szCs w:val="16"/>
        </w:rPr>
      </w:pPr>
    </w:p>
    <w:p w14:paraId="4A45A9F4" w14:textId="77777777" w:rsidR="005041D7" w:rsidRPr="00100E6D" w:rsidRDefault="005041D7" w:rsidP="005041D7">
      <w:pPr>
        <w:rPr>
          <w:rFonts w:ascii="Arial" w:hAnsi="Arial" w:cs="Arial"/>
          <w:b/>
          <w:sz w:val="20"/>
          <w:szCs w:val="20"/>
        </w:rPr>
      </w:pPr>
      <w:r w:rsidRPr="00100E6D">
        <w:rPr>
          <w:rFonts w:ascii="Arial" w:hAnsi="Arial" w:cs="Arial"/>
          <w:b/>
          <w:sz w:val="20"/>
          <w:szCs w:val="20"/>
        </w:rPr>
        <w:t>Onderzoekscentrum Drechtsteden</w:t>
      </w:r>
    </w:p>
    <w:p w14:paraId="3528EDF6" w14:textId="77777777" w:rsidR="00DA710A" w:rsidRDefault="00DA710A" w:rsidP="00DA710A">
      <w:pPr>
        <w:rPr>
          <w:rFonts w:ascii="Arial" w:hAnsi="Arial" w:cs="Arial"/>
          <w:sz w:val="20"/>
          <w:szCs w:val="20"/>
        </w:rPr>
      </w:pPr>
      <w:r w:rsidRPr="00100E6D">
        <w:rPr>
          <w:rFonts w:ascii="Arial" w:hAnsi="Arial" w:cs="Arial"/>
          <w:sz w:val="20"/>
          <w:szCs w:val="20"/>
        </w:rPr>
        <w:t xml:space="preserve">We verwachten dat datagestuurd werken in 2017 </w:t>
      </w:r>
      <w:r>
        <w:rPr>
          <w:rFonts w:ascii="Arial" w:hAnsi="Arial" w:cs="Arial"/>
          <w:sz w:val="20"/>
          <w:szCs w:val="20"/>
        </w:rPr>
        <w:t>e</w:t>
      </w:r>
      <w:r w:rsidRPr="00100E6D">
        <w:rPr>
          <w:rFonts w:ascii="Arial" w:hAnsi="Arial" w:cs="Arial"/>
          <w:sz w:val="20"/>
          <w:szCs w:val="20"/>
        </w:rPr>
        <w:t>en push zal krijgen</w:t>
      </w:r>
      <w:r>
        <w:rPr>
          <w:rFonts w:ascii="Arial" w:hAnsi="Arial" w:cs="Arial"/>
          <w:sz w:val="20"/>
          <w:szCs w:val="20"/>
        </w:rPr>
        <w:t>.</w:t>
      </w:r>
      <w:r w:rsidRPr="00100E6D">
        <w:rPr>
          <w:rFonts w:ascii="Arial" w:hAnsi="Arial" w:cs="Arial"/>
          <w:sz w:val="20"/>
          <w:szCs w:val="20"/>
        </w:rPr>
        <w:t xml:space="preserve"> In overleg met een vertegenwoordiging vanuit de raad wordt nagedacht over hoe om te gaan met de indicatoren. Eén van de invalshoeken die zal worden besproken, is het koppelen van gegevens die leiden tot indicatoren zodat de voorspellende waarde van data groter wordt. Met name die voorspellende waarde is essentieel om te kunnen sturen. Om dat te kunnen bereiken is meer inzicht in data en meer gebruik van data nodig. Daartoe wordt gedacht aan het inschakelen van zowel de expertise van het OCD als eventueel andere externe betrokkenen.</w:t>
      </w:r>
      <w:r>
        <w:rPr>
          <w:rFonts w:ascii="Arial" w:hAnsi="Arial" w:cs="Arial"/>
          <w:sz w:val="20"/>
          <w:szCs w:val="20"/>
        </w:rPr>
        <w:t xml:space="preserve"> Het hiervoor</w:t>
      </w:r>
      <w:r w:rsidR="005041D7" w:rsidRPr="00100E6D">
        <w:rPr>
          <w:rFonts w:ascii="Arial" w:hAnsi="Arial" w:cs="Arial"/>
          <w:sz w:val="20"/>
          <w:szCs w:val="20"/>
        </w:rPr>
        <w:t xml:space="preserve"> meenemen van het budget uit 2016 </w:t>
      </w:r>
      <w:r>
        <w:rPr>
          <w:rFonts w:ascii="Arial" w:hAnsi="Arial" w:cs="Arial"/>
          <w:sz w:val="20"/>
          <w:szCs w:val="20"/>
        </w:rPr>
        <w:t xml:space="preserve">is </w:t>
      </w:r>
      <w:r w:rsidR="005041D7" w:rsidRPr="00100E6D">
        <w:rPr>
          <w:rFonts w:ascii="Arial" w:hAnsi="Arial" w:cs="Arial"/>
          <w:sz w:val="20"/>
          <w:szCs w:val="20"/>
        </w:rPr>
        <w:t>raadzaam.</w:t>
      </w:r>
    </w:p>
    <w:p w14:paraId="255FA937" w14:textId="20C31CF5" w:rsidR="005041D7" w:rsidRPr="009A5791" w:rsidRDefault="005041D7" w:rsidP="00DA710A">
      <w:pPr>
        <w:rPr>
          <w:rFonts w:ascii="Arial" w:hAnsi="Arial" w:cs="Arial"/>
          <w:sz w:val="16"/>
          <w:szCs w:val="16"/>
        </w:rPr>
      </w:pPr>
    </w:p>
    <w:p w14:paraId="1D354E9C" w14:textId="77777777" w:rsidR="005041D7" w:rsidRPr="00100E6D" w:rsidRDefault="005041D7" w:rsidP="005041D7">
      <w:pPr>
        <w:rPr>
          <w:rFonts w:ascii="Arial" w:hAnsi="Arial" w:cs="Arial"/>
          <w:b/>
          <w:sz w:val="20"/>
          <w:szCs w:val="20"/>
        </w:rPr>
      </w:pPr>
      <w:r w:rsidRPr="00100E6D">
        <w:rPr>
          <w:rFonts w:ascii="Arial" w:hAnsi="Arial" w:cs="Arial"/>
          <w:b/>
          <w:sz w:val="20"/>
          <w:szCs w:val="20"/>
        </w:rPr>
        <w:t>College van burgemeester en wethouders</w:t>
      </w:r>
    </w:p>
    <w:p w14:paraId="21156BA6" w14:textId="057205C1" w:rsidR="005041D7" w:rsidRDefault="005041D7" w:rsidP="005041D7">
      <w:pPr>
        <w:rPr>
          <w:rFonts w:ascii="Arial" w:hAnsi="Arial" w:cs="Arial"/>
          <w:sz w:val="20"/>
          <w:szCs w:val="20"/>
        </w:rPr>
      </w:pPr>
      <w:r w:rsidRPr="00100E6D">
        <w:rPr>
          <w:rFonts w:ascii="Arial" w:hAnsi="Arial" w:cs="Arial"/>
          <w:sz w:val="20"/>
          <w:szCs w:val="20"/>
        </w:rPr>
        <w:t xml:space="preserve">Voor opleidingskosten, seminars e.d. wordt jaarlijks een budget beschikbaar gesteld. In 2016 is hierop een forse onderschrijding te zien. Dit is voor het grootste gedeelte het gevolg </w:t>
      </w:r>
      <w:r w:rsidR="005A613C">
        <w:rPr>
          <w:rFonts w:ascii="Arial" w:hAnsi="Arial" w:cs="Arial"/>
          <w:sz w:val="20"/>
          <w:szCs w:val="20"/>
        </w:rPr>
        <w:t xml:space="preserve">van het verschuiven van opleidingskosten naar 2017 bij gebrek aan belangstelling. </w:t>
      </w:r>
      <w:r w:rsidRPr="00100E6D">
        <w:rPr>
          <w:rFonts w:ascii="Arial" w:hAnsi="Arial" w:cs="Arial"/>
          <w:sz w:val="20"/>
          <w:szCs w:val="20"/>
        </w:rPr>
        <w:t xml:space="preserve">gebrek aan belangstelling. Voorgesteld wordt dan ook het niet bestede deel via budgetoverheveling in te zetten in 2017. </w:t>
      </w:r>
    </w:p>
    <w:p w14:paraId="7D4DD07B" w14:textId="77777777" w:rsidR="00D30BDA" w:rsidRPr="00100E6D" w:rsidRDefault="00D30BDA" w:rsidP="005041D7">
      <w:pPr>
        <w:rPr>
          <w:rFonts w:ascii="Arial" w:hAnsi="Arial" w:cs="Arial"/>
          <w:sz w:val="20"/>
          <w:szCs w:val="20"/>
        </w:rPr>
      </w:pPr>
    </w:p>
    <w:p w14:paraId="2CDD3886" w14:textId="77777777" w:rsidR="005041D7" w:rsidRPr="00100E6D" w:rsidRDefault="005041D7" w:rsidP="005041D7">
      <w:pPr>
        <w:rPr>
          <w:rFonts w:ascii="Arial" w:hAnsi="Arial" w:cs="Arial"/>
          <w:b/>
          <w:sz w:val="20"/>
          <w:szCs w:val="20"/>
        </w:rPr>
      </w:pPr>
      <w:r w:rsidRPr="00100E6D">
        <w:rPr>
          <w:rFonts w:ascii="Arial" w:hAnsi="Arial" w:cs="Arial"/>
          <w:b/>
          <w:sz w:val="20"/>
          <w:szCs w:val="20"/>
        </w:rPr>
        <w:lastRenderedPageBreak/>
        <w:t>Handhaving</w:t>
      </w:r>
    </w:p>
    <w:p w14:paraId="3DCE4266" w14:textId="66A848E2" w:rsidR="005041D7" w:rsidRPr="00100E6D" w:rsidRDefault="005041D7" w:rsidP="005041D7">
      <w:pPr>
        <w:rPr>
          <w:rFonts w:ascii="Arial" w:hAnsi="Arial" w:cs="Arial"/>
          <w:b/>
          <w:sz w:val="20"/>
          <w:szCs w:val="20"/>
        </w:rPr>
      </w:pPr>
      <w:r w:rsidRPr="00100E6D">
        <w:rPr>
          <w:rFonts w:ascii="Arial" w:hAnsi="Arial" w:cs="Arial"/>
          <w:sz w:val="20"/>
          <w:szCs w:val="20"/>
        </w:rPr>
        <w:t xml:space="preserve">Voorgesteld wordt om € 40.000 over te hevelen naar 2017. Door overheveling van het budget wordt de mogelijkheid gecreëerd om </w:t>
      </w:r>
      <w:r w:rsidR="00DA710A">
        <w:rPr>
          <w:rFonts w:ascii="Arial" w:hAnsi="Arial" w:cs="Arial"/>
          <w:sz w:val="20"/>
          <w:szCs w:val="20"/>
        </w:rPr>
        <w:t>in 2017 de handhavingsfunctie binnen anders vorm te geven. In 2017</w:t>
      </w:r>
      <w:r w:rsidRPr="00100E6D">
        <w:rPr>
          <w:rFonts w:ascii="Arial" w:hAnsi="Arial" w:cs="Arial"/>
          <w:sz w:val="20"/>
          <w:szCs w:val="20"/>
        </w:rPr>
        <w:t xml:space="preserve"> wordt </w:t>
      </w:r>
      <w:r w:rsidR="00DA710A">
        <w:rPr>
          <w:rFonts w:ascii="Arial" w:hAnsi="Arial" w:cs="Arial"/>
          <w:sz w:val="20"/>
          <w:szCs w:val="20"/>
        </w:rPr>
        <w:t xml:space="preserve">hiervoor </w:t>
      </w:r>
      <w:r w:rsidRPr="00100E6D">
        <w:rPr>
          <w:rFonts w:ascii="Arial" w:hAnsi="Arial" w:cs="Arial"/>
          <w:sz w:val="20"/>
          <w:szCs w:val="20"/>
        </w:rPr>
        <w:t>het team Veiligheid en Handhaving gevormd</w:t>
      </w:r>
      <w:r w:rsidR="00DA710A">
        <w:rPr>
          <w:rFonts w:ascii="Arial" w:hAnsi="Arial" w:cs="Arial"/>
          <w:sz w:val="20"/>
          <w:szCs w:val="20"/>
        </w:rPr>
        <w:t xml:space="preserve">. Met behulp van </w:t>
      </w:r>
      <w:r w:rsidRPr="00100E6D">
        <w:rPr>
          <w:rFonts w:ascii="Arial" w:hAnsi="Arial" w:cs="Arial"/>
          <w:sz w:val="20"/>
          <w:szCs w:val="20"/>
        </w:rPr>
        <w:t>een kwartiermaker</w:t>
      </w:r>
      <w:r w:rsidR="00DA710A">
        <w:rPr>
          <w:rFonts w:ascii="Arial" w:hAnsi="Arial" w:cs="Arial"/>
          <w:sz w:val="20"/>
          <w:szCs w:val="20"/>
        </w:rPr>
        <w:t xml:space="preserve"> kan de opzet verder worden uitgewerkt.</w:t>
      </w:r>
      <w:r w:rsidRPr="00100E6D">
        <w:rPr>
          <w:rFonts w:ascii="Arial" w:hAnsi="Arial" w:cs="Arial"/>
          <w:sz w:val="20"/>
          <w:szCs w:val="20"/>
        </w:rPr>
        <w:t xml:space="preserve"> </w:t>
      </w:r>
    </w:p>
    <w:p w14:paraId="2CD6151A" w14:textId="77777777" w:rsidR="005041D7" w:rsidRPr="00100E6D" w:rsidRDefault="005041D7" w:rsidP="005041D7">
      <w:pPr>
        <w:rPr>
          <w:rFonts w:ascii="Arial" w:hAnsi="Arial" w:cs="Arial"/>
          <w:sz w:val="20"/>
          <w:szCs w:val="20"/>
        </w:rPr>
      </w:pPr>
    </w:p>
    <w:p w14:paraId="2BF45C51" w14:textId="77777777" w:rsidR="005041D7" w:rsidRPr="00100E6D" w:rsidRDefault="005041D7" w:rsidP="005041D7">
      <w:pPr>
        <w:rPr>
          <w:rFonts w:ascii="Arial" w:hAnsi="Arial" w:cs="Arial"/>
          <w:b/>
          <w:sz w:val="20"/>
          <w:szCs w:val="20"/>
        </w:rPr>
      </w:pPr>
      <w:r w:rsidRPr="00100E6D">
        <w:rPr>
          <w:rFonts w:ascii="Arial" w:hAnsi="Arial" w:cs="Arial"/>
          <w:b/>
          <w:sz w:val="20"/>
          <w:szCs w:val="20"/>
        </w:rPr>
        <w:t>Minimabeleid</w:t>
      </w:r>
    </w:p>
    <w:p w14:paraId="5886490B" w14:textId="046A5807" w:rsidR="005041D7" w:rsidRPr="00100E6D" w:rsidRDefault="005041D7" w:rsidP="005041D7">
      <w:pPr>
        <w:rPr>
          <w:rFonts w:ascii="Arial" w:hAnsi="Arial" w:cs="Arial"/>
          <w:sz w:val="20"/>
          <w:szCs w:val="20"/>
        </w:rPr>
      </w:pPr>
      <w:r w:rsidRPr="00100E6D">
        <w:rPr>
          <w:rFonts w:ascii="Arial" w:hAnsi="Arial" w:cs="Arial"/>
          <w:sz w:val="20"/>
          <w:szCs w:val="20"/>
        </w:rPr>
        <w:t>Op basis van de tweede bestuursrapportage 2016 van de Sociale Dienst Drechtsteden is de begroting gewijzigd voor onder andere minimabeleid. Voor Papendrecht leidt dit op dit onderdeel tot een voordeel van € 18.000. Voorgesteld wordt om € 18.000 via de jaarrekening te labelen voor lokale inzet (urgente gevallen, kinderarmoede e.d.). Op dit moment vindt er een onderzoek Aanpak kinderen en armoede plaats. De aanbevelingen zullen in 2017 worden opgepakt.</w:t>
      </w:r>
    </w:p>
    <w:p w14:paraId="32AD1EFC" w14:textId="77777777" w:rsidR="005041D7" w:rsidRPr="00100E6D" w:rsidRDefault="005041D7" w:rsidP="005041D7">
      <w:pPr>
        <w:rPr>
          <w:rFonts w:ascii="Arial" w:hAnsi="Arial" w:cs="Arial"/>
          <w:b/>
          <w:sz w:val="20"/>
          <w:szCs w:val="20"/>
        </w:rPr>
      </w:pPr>
    </w:p>
    <w:p w14:paraId="3B8CF744" w14:textId="77777777" w:rsidR="005041D7" w:rsidRPr="00100E6D" w:rsidRDefault="005041D7" w:rsidP="005041D7">
      <w:pPr>
        <w:rPr>
          <w:rFonts w:ascii="Arial" w:hAnsi="Arial" w:cs="Arial"/>
          <w:b/>
          <w:sz w:val="20"/>
          <w:szCs w:val="20"/>
        </w:rPr>
      </w:pPr>
      <w:r w:rsidRPr="005143BA">
        <w:rPr>
          <w:rFonts w:ascii="Arial" w:hAnsi="Arial" w:cs="Arial"/>
          <w:b/>
          <w:sz w:val="20"/>
          <w:szCs w:val="20"/>
        </w:rPr>
        <w:t>Inburgering nieuwkomers</w:t>
      </w:r>
      <w:r w:rsidRPr="00100E6D">
        <w:rPr>
          <w:rFonts w:ascii="Arial" w:hAnsi="Arial" w:cs="Arial"/>
          <w:b/>
          <w:sz w:val="20"/>
          <w:szCs w:val="20"/>
        </w:rPr>
        <w:t xml:space="preserve"> </w:t>
      </w:r>
    </w:p>
    <w:p w14:paraId="29F6AD58" w14:textId="77777777" w:rsidR="005041D7" w:rsidRPr="00B200F9" w:rsidRDefault="005041D7" w:rsidP="005041D7">
      <w:pPr>
        <w:autoSpaceDE w:val="0"/>
        <w:autoSpaceDN w:val="0"/>
        <w:adjustRightInd w:val="0"/>
        <w:spacing w:line="240" w:lineRule="auto"/>
        <w:rPr>
          <w:rFonts w:ascii="Arial" w:hAnsi="Arial" w:cs="Arial"/>
          <w:sz w:val="20"/>
          <w:szCs w:val="20"/>
        </w:rPr>
      </w:pPr>
      <w:r w:rsidRPr="00B200F9">
        <w:rPr>
          <w:rFonts w:ascii="Arial" w:hAnsi="Arial" w:cs="Arial"/>
          <w:sz w:val="20"/>
          <w:szCs w:val="20"/>
        </w:rPr>
        <w:t>In het Uitwerkingsakkoord Verhoogde Asielinstroom is afgesproken om zowel het partieel effect op</w:t>
      </w:r>
    </w:p>
    <w:p w14:paraId="7764D7F1" w14:textId="77777777" w:rsidR="005041D7" w:rsidRPr="00B200F9" w:rsidRDefault="005041D7" w:rsidP="005041D7">
      <w:pPr>
        <w:autoSpaceDE w:val="0"/>
        <w:autoSpaceDN w:val="0"/>
        <w:adjustRightInd w:val="0"/>
        <w:spacing w:line="240" w:lineRule="auto"/>
        <w:rPr>
          <w:rFonts w:ascii="Arial" w:hAnsi="Arial" w:cs="Arial"/>
          <w:sz w:val="20"/>
          <w:szCs w:val="20"/>
        </w:rPr>
      </w:pPr>
      <w:r w:rsidRPr="00B200F9">
        <w:rPr>
          <w:rFonts w:ascii="Arial" w:hAnsi="Arial" w:cs="Arial"/>
          <w:sz w:val="20"/>
          <w:szCs w:val="20"/>
        </w:rPr>
        <w:t>het gemeentefonds door de extra rijksuitgaven aan eerstejaarsopvang als de extra middelen voor</w:t>
      </w:r>
    </w:p>
    <w:p w14:paraId="72BD239F" w14:textId="77777777" w:rsidR="005041D7" w:rsidRPr="00B200F9" w:rsidRDefault="005041D7" w:rsidP="005041D7">
      <w:pPr>
        <w:autoSpaceDE w:val="0"/>
        <w:autoSpaceDN w:val="0"/>
        <w:adjustRightInd w:val="0"/>
        <w:spacing w:line="240" w:lineRule="auto"/>
        <w:rPr>
          <w:rFonts w:ascii="Arial" w:hAnsi="Arial" w:cs="Arial"/>
          <w:sz w:val="20"/>
          <w:szCs w:val="20"/>
        </w:rPr>
      </w:pPr>
      <w:r w:rsidRPr="00B200F9">
        <w:rPr>
          <w:rFonts w:ascii="Arial" w:hAnsi="Arial" w:cs="Arial"/>
          <w:sz w:val="20"/>
          <w:szCs w:val="20"/>
        </w:rPr>
        <w:t>integratie en participatie van vergunninghouders aan gemeenten beschikbaar te stellen volgens het</w:t>
      </w:r>
    </w:p>
    <w:p w14:paraId="5D0C7A54" w14:textId="77777777" w:rsidR="005041D7" w:rsidRPr="00100E6D" w:rsidRDefault="005041D7" w:rsidP="005041D7">
      <w:pPr>
        <w:autoSpaceDE w:val="0"/>
        <w:autoSpaceDN w:val="0"/>
        <w:adjustRightInd w:val="0"/>
        <w:spacing w:line="240" w:lineRule="auto"/>
        <w:rPr>
          <w:rFonts w:ascii="Arial" w:hAnsi="Arial" w:cs="Arial"/>
          <w:sz w:val="20"/>
          <w:szCs w:val="20"/>
        </w:rPr>
      </w:pPr>
      <w:r w:rsidRPr="00B200F9">
        <w:rPr>
          <w:rFonts w:ascii="Arial" w:hAnsi="Arial" w:cs="Arial"/>
          <w:sz w:val="20"/>
          <w:szCs w:val="20"/>
        </w:rPr>
        <w:t xml:space="preserve">uitgangspunt ‘geld volgt vergunninghouder’. </w:t>
      </w:r>
      <w:r w:rsidRPr="00100E6D">
        <w:rPr>
          <w:rFonts w:ascii="Arial" w:hAnsi="Arial" w:cs="Arial"/>
          <w:sz w:val="20"/>
          <w:szCs w:val="20"/>
        </w:rPr>
        <w:t>Via de decentralisatie-uitkering verhoogde asielinstroom is via de september- en decembercirculaire 2016 een bedrag van het Rijk ontvangen van € 293.000. Daarnaast is op basis van het Bestuursakkoord Verhoogde Asielinstroom en het door de gemeente ingediende plan van aanpak, een eenmalige vergoeding voor maatschappelijke begeleiding van het  Centraal Orgaan opvang Asielzoekers (COA) ontvangen van € 52.000. Uitvoering van beleid vindt echter plaats in 2017. Voorgesteld wordt om de ontvangen gelden € 345.000 over te hevelen naar 2017.</w:t>
      </w:r>
    </w:p>
    <w:p w14:paraId="42BDD430" w14:textId="77777777" w:rsidR="005041D7" w:rsidRPr="00100E6D" w:rsidRDefault="005041D7" w:rsidP="005041D7">
      <w:pPr>
        <w:rPr>
          <w:rFonts w:ascii="Arial" w:hAnsi="Arial" w:cs="Arial"/>
          <w:b/>
          <w:sz w:val="20"/>
          <w:szCs w:val="20"/>
        </w:rPr>
      </w:pPr>
    </w:p>
    <w:p w14:paraId="07820FF4" w14:textId="77777777" w:rsidR="005041D7" w:rsidRPr="00100E6D" w:rsidRDefault="005041D7" w:rsidP="005041D7">
      <w:pPr>
        <w:rPr>
          <w:rFonts w:ascii="Arial" w:hAnsi="Arial" w:cs="Arial"/>
          <w:b/>
          <w:sz w:val="20"/>
          <w:szCs w:val="20"/>
        </w:rPr>
      </w:pPr>
      <w:r w:rsidRPr="00100E6D">
        <w:rPr>
          <w:rFonts w:ascii="Arial" w:hAnsi="Arial" w:cs="Arial"/>
          <w:b/>
          <w:sz w:val="20"/>
          <w:szCs w:val="20"/>
        </w:rPr>
        <w:t>Kunstparticipatie</w:t>
      </w:r>
    </w:p>
    <w:p w14:paraId="23AAC74E" w14:textId="02537817" w:rsidR="005041D7" w:rsidRPr="001A4157" w:rsidRDefault="005041D7" w:rsidP="005041D7">
      <w:pPr>
        <w:rPr>
          <w:rFonts w:ascii="Arial" w:hAnsi="Arial" w:cs="Arial"/>
          <w:sz w:val="20"/>
          <w:szCs w:val="20"/>
        </w:rPr>
      </w:pPr>
      <w:r w:rsidRPr="00100E6D">
        <w:rPr>
          <w:rFonts w:ascii="Arial" w:hAnsi="Arial" w:cs="Arial"/>
          <w:sz w:val="20"/>
          <w:szCs w:val="20"/>
        </w:rPr>
        <w:t xml:space="preserve">Na het faillissement van ToBe is vanuit de commissie Samenleving de wens geuit na te denken over een andere opzet van het kunst- en cultuuronderwijs in Papendrecht. Met de rechtsopvolger van ToBe en met lokale partners zijn vervolgens afspraken gemaakt. Uitgangspunten van een hernieuwde samenwerking zijn gedeeld in de commissie Samenleving (november 2016). Bedoeling was om het vernieuwde beleid eind 2016 te implementeren. Dit bleek een te optimistische planning, waardoor de gereserveerde gelden voor de implementatie van het vernieuwde Kunst- en Cultuurbeleid pas in 2017 zullen worden aangewend. Het verzoek is dan ook deze gelden over te </w:t>
      </w:r>
      <w:r w:rsidRPr="001A4157">
        <w:rPr>
          <w:rFonts w:ascii="Arial" w:hAnsi="Arial" w:cs="Arial"/>
          <w:sz w:val="20"/>
          <w:szCs w:val="20"/>
        </w:rPr>
        <w:t xml:space="preserve">mogen hevelen naar 2017.  </w:t>
      </w:r>
    </w:p>
    <w:p w14:paraId="69ACAFA2" w14:textId="77777777" w:rsidR="005041D7" w:rsidRPr="001A4157" w:rsidRDefault="005041D7" w:rsidP="005041D7">
      <w:pPr>
        <w:rPr>
          <w:rFonts w:ascii="Arial" w:hAnsi="Arial" w:cs="Arial"/>
          <w:sz w:val="20"/>
          <w:szCs w:val="20"/>
        </w:rPr>
      </w:pPr>
    </w:p>
    <w:p w14:paraId="20DAD1D0" w14:textId="0ED1A91E" w:rsidR="00EF77FB" w:rsidRPr="001A4157" w:rsidRDefault="009A5791" w:rsidP="00447B2C">
      <w:pPr>
        <w:rPr>
          <w:rFonts w:ascii="Arial" w:hAnsi="Arial" w:cs="Arial"/>
          <w:b/>
          <w:sz w:val="20"/>
          <w:szCs w:val="20"/>
        </w:rPr>
      </w:pPr>
      <w:r w:rsidRPr="001A4157">
        <w:rPr>
          <w:rFonts w:ascii="Arial" w:hAnsi="Arial" w:cs="Arial"/>
          <w:b/>
          <w:sz w:val="20"/>
          <w:szCs w:val="20"/>
        </w:rPr>
        <w:t>Verkeersveiligheidsplannen</w:t>
      </w:r>
    </w:p>
    <w:p w14:paraId="203EE3F3" w14:textId="204F859D" w:rsidR="009A5791" w:rsidRPr="009A5791" w:rsidRDefault="00CA3269" w:rsidP="009A5791">
      <w:pPr>
        <w:rPr>
          <w:rFonts w:ascii="Arial" w:hAnsi="Arial" w:cs="Arial"/>
          <w:sz w:val="20"/>
          <w:szCs w:val="20"/>
        </w:rPr>
      </w:pPr>
      <w:r w:rsidRPr="001A4157">
        <w:rPr>
          <w:rFonts w:ascii="Arial" w:hAnsi="Arial" w:cs="Arial"/>
          <w:sz w:val="20"/>
          <w:szCs w:val="20"/>
        </w:rPr>
        <w:t>Voorgesteld wordt € 50.000 over te hevelen ter dekking van de kosten van beleidsvorming aangaande verkeersveiligheid. Dit betreft onder andere de</w:t>
      </w:r>
      <w:r w:rsidR="009A5791" w:rsidRPr="001A4157">
        <w:rPr>
          <w:rFonts w:ascii="Arial" w:hAnsi="Arial" w:cs="Arial"/>
          <w:sz w:val="20"/>
          <w:szCs w:val="20"/>
        </w:rPr>
        <w:t xml:space="preserve"> "Fietsstructuur 2030" </w:t>
      </w:r>
      <w:r w:rsidRPr="001A4157">
        <w:rPr>
          <w:rFonts w:ascii="Arial" w:hAnsi="Arial" w:cs="Arial"/>
          <w:sz w:val="20"/>
          <w:szCs w:val="20"/>
        </w:rPr>
        <w:t>waarin</w:t>
      </w:r>
      <w:r w:rsidR="009A5791" w:rsidRPr="001A4157">
        <w:rPr>
          <w:rFonts w:ascii="Arial" w:hAnsi="Arial" w:cs="Arial"/>
          <w:sz w:val="20"/>
          <w:szCs w:val="20"/>
        </w:rPr>
        <w:t xml:space="preserve"> in hoofdlijn alternatieven voor de hoofdverbindingen fietsverkeer en de hoofdinfrastructuur autoverkeer </w:t>
      </w:r>
      <w:r w:rsidRPr="001A4157">
        <w:rPr>
          <w:rFonts w:ascii="Arial" w:hAnsi="Arial" w:cs="Arial"/>
          <w:sz w:val="20"/>
          <w:szCs w:val="20"/>
        </w:rPr>
        <w:t xml:space="preserve">worden </w:t>
      </w:r>
      <w:r w:rsidR="009A5791" w:rsidRPr="001A4157">
        <w:rPr>
          <w:rFonts w:ascii="Arial" w:hAnsi="Arial" w:cs="Arial"/>
          <w:sz w:val="20"/>
          <w:szCs w:val="20"/>
        </w:rPr>
        <w:t>beschouwd. De landelijke ontwikkelingen, waaronder de toename van elektrisch fietsen, vragen om een robuuste fietsstructuur. Een fietsstructuur waarmee het fietsgebruik veiliger wordt en de doorstroom van auto's en fietsers wordt gestimuleerd. Daarnaast is er aandacht voor aantrekkelijkheid en sociale veiligheid van het fietsnetwerk. Voor de onderzoeken is budget nodig.</w:t>
      </w:r>
    </w:p>
    <w:p w14:paraId="2B3441EB" w14:textId="77777777" w:rsidR="009A5791" w:rsidRPr="009A5791" w:rsidRDefault="009A5791" w:rsidP="00447B2C">
      <w:pPr>
        <w:rPr>
          <w:rFonts w:ascii="Arial" w:hAnsi="Arial" w:cs="Arial"/>
          <w:sz w:val="20"/>
          <w:szCs w:val="20"/>
        </w:rPr>
      </w:pPr>
    </w:p>
    <w:p w14:paraId="05AFEAFD" w14:textId="77777777" w:rsidR="00150A82" w:rsidRPr="007B20ED" w:rsidRDefault="00150A82" w:rsidP="00447B2C">
      <w:pPr>
        <w:rPr>
          <w:rFonts w:ascii="Arial" w:hAnsi="Arial" w:cs="Arial"/>
          <w:color w:val="000000"/>
          <w:sz w:val="20"/>
          <w:szCs w:val="20"/>
          <w:lang w:eastAsia="nl-NL"/>
        </w:rPr>
      </w:pPr>
    </w:p>
    <w:p w14:paraId="48D697E5" w14:textId="77777777" w:rsidR="00447B2C" w:rsidRPr="00D03329" w:rsidRDefault="00447B2C" w:rsidP="00447B2C">
      <w:pPr>
        <w:spacing w:line="360" w:lineRule="auto"/>
        <w:rPr>
          <w:rFonts w:ascii="Arial" w:hAnsi="Arial" w:cs="Arial"/>
          <w:b/>
          <w:sz w:val="20"/>
          <w:szCs w:val="20"/>
        </w:rPr>
      </w:pPr>
      <w:r w:rsidRPr="00D03329">
        <w:rPr>
          <w:rFonts w:ascii="Arial" w:hAnsi="Arial" w:cs="Arial"/>
          <w:b/>
          <w:sz w:val="20"/>
          <w:szCs w:val="20"/>
        </w:rPr>
        <w:br w:type="page"/>
      </w:r>
      <w:r w:rsidRPr="00D03329">
        <w:rPr>
          <w:rFonts w:ascii="Arial" w:hAnsi="Arial" w:cs="Arial"/>
          <w:b/>
          <w:sz w:val="20"/>
          <w:szCs w:val="20"/>
        </w:rPr>
        <w:lastRenderedPageBreak/>
        <w:t>Bijlage 3 Bestem</w:t>
      </w:r>
      <w:r w:rsidR="00F24000">
        <w:rPr>
          <w:rFonts w:ascii="Arial" w:hAnsi="Arial" w:cs="Arial"/>
          <w:b/>
          <w:sz w:val="20"/>
          <w:szCs w:val="20"/>
        </w:rPr>
        <w:t>ming gerealiseerd resultaat 2016</w:t>
      </w:r>
    </w:p>
    <w:p w14:paraId="6B8DF791" w14:textId="77777777" w:rsidR="00447B2C" w:rsidRPr="00D03329" w:rsidRDefault="00447B2C" w:rsidP="00447B2C">
      <w:pPr>
        <w:rPr>
          <w:rFonts w:ascii="Arial" w:hAnsi="Arial" w:cs="Arial"/>
          <w:sz w:val="20"/>
          <w:szCs w:val="20"/>
        </w:rPr>
      </w:pPr>
      <w:r w:rsidRPr="00D03329">
        <w:rPr>
          <w:rFonts w:ascii="Arial" w:hAnsi="Arial" w:cs="Arial"/>
          <w:sz w:val="20"/>
          <w:szCs w:val="20"/>
        </w:rPr>
        <w:t>Het gepresenteerde resultaat van baten en lasten 201</w:t>
      </w:r>
      <w:r w:rsidR="00F24000">
        <w:rPr>
          <w:rFonts w:ascii="Arial" w:hAnsi="Arial" w:cs="Arial"/>
          <w:sz w:val="20"/>
          <w:szCs w:val="20"/>
        </w:rPr>
        <w:t>6</w:t>
      </w:r>
      <w:r w:rsidRPr="00D03329">
        <w:rPr>
          <w:rFonts w:ascii="Arial" w:hAnsi="Arial" w:cs="Arial"/>
          <w:sz w:val="20"/>
          <w:szCs w:val="20"/>
        </w:rPr>
        <w:t xml:space="preserve"> volgt uit besluiten 201</w:t>
      </w:r>
      <w:r w:rsidR="00707FA7">
        <w:rPr>
          <w:rFonts w:ascii="Arial" w:hAnsi="Arial" w:cs="Arial"/>
          <w:sz w:val="20"/>
          <w:szCs w:val="20"/>
        </w:rPr>
        <w:t>6</w:t>
      </w:r>
      <w:r w:rsidRPr="00D03329">
        <w:rPr>
          <w:rFonts w:ascii="Arial" w:hAnsi="Arial" w:cs="Arial"/>
          <w:sz w:val="20"/>
          <w:szCs w:val="20"/>
        </w:rPr>
        <w:t>. Basis hiervan zijn de jaarr</w:t>
      </w:r>
      <w:r w:rsidR="00707FA7">
        <w:rPr>
          <w:rFonts w:ascii="Arial" w:hAnsi="Arial" w:cs="Arial"/>
          <w:sz w:val="20"/>
          <w:szCs w:val="20"/>
        </w:rPr>
        <w:t>ekening 2015</w:t>
      </w:r>
      <w:r w:rsidRPr="00D03329">
        <w:rPr>
          <w:rFonts w:ascii="Arial" w:hAnsi="Arial" w:cs="Arial"/>
          <w:sz w:val="20"/>
          <w:szCs w:val="20"/>
        </w:rPr>
        <w:t>, Programmabegroting 201</w:t>
      </w:r>
      <w:r w:rsidR="00707FA7">
        <w:rPr>
          <w:rFonts w:ascii="Arial" w:hAnsi="Arial" w:cs="Arial"/>
          <w:sz w:val="20"/>
          <w:szCs w:val="20"/>
        </w:rPr>
        <w:t>6</w:t>
      </w:r>
      <w:r w:rsidRPr="00D03329">
        <w:rPr>
          <w:rFonts w:ascii="Arial" w:hAnsi="Arial" w:cs="Arial"/>
          <w:sz w:val="20"/>
          <w:szCs w:val="20"/>
        </w:rPr>
        <w:t xml:space="preserve"> en de Eerste </w:t>
      </w:r>
      <w:r w:rsidR="00707FA7">
        <w:rPr>
          <w:rFonts w:ascii="Arial" w:hAnsi="Arial" w:cs="Arial"/>
          <w:sz w:val="20"/>
          <w:szCs w:val="20"/>
        </w:rPr>
        <w:t>en Tweede Concernrapportage 2016</w:t>
      </w:r>
      <w:r w:rsidRPr="00D03329">
        <w:rPr>
          <w:rFonts w:ascii="Arial" w:hAnsi="Arial" w:cs="Arial"/>
          <w:sz w:val="20"/>
          <w:szCs w:val="20"/>
        </w:rPr>
        <w:t>. In het voorstel tot resultaatbestemming wordt vervolgens een lijst opgesteld met daarop een mogelijke verrekening met de reserves. De gemeenteraad besluit uiteindelijk over de definitieve bestemming.</w:t>
      </w:r>
    </w:p>
    <w:p w14:paraId="405F6B8A" w14:textId="77777777" w:rsidR="00447B2C" w:rsidRPr="00FD218A" w:rsidRDefault="00447B2C" w:rsidP="00447B2C">
      <w:pPr>
        <w:rPr>
          <w:rFonts w:ascii="Arial" w:hAnsi="Arial" w:cs="Arial"/>
          <w:sz w:val="16"/>
          <w:szCs w:val="16"/>
        </w:rPr>
      </w:pPr>
    </w:p>
    <w:p w14:paraId="335B1ACF" w14:textId="4E13E7D0" w:rsidR="0076701E" w:rsidRDefault="0076701E" w:rsidP="0076701E">
      <w:pPr>
        <w:rPr>
          <w:rFonts w:ascii="Arial" w:hAnsi="Arial" w:cs="Arial"/>
          <w:sz w:val="20"/>
          <w:szCs w:val="20"/>
        </w:rPr>
      </w:pPr>
      <w:r w:rsidRPr="0076701E">
        <w:rPr>
          <w:rFonts w:ascii="Arial" w:hAnsi="Arial" w:cs="Arial"/>
          <w:sz w:val="20"/>
          <w:szCs w:val="20"/>
        </w:rPr>
        <w:t>Bij de Tweede Concernrapportage 2016 werd uitgegaan van een resultaat van € 4.696.000 positief na bestemming.</w:t>
      </w:r>
      <w:r>
        <w:rPr>
          <w:rFonts w:ascii="Arial" w:hAnsi="Arial" w:cs="Arial"/>
          <w:sz w:val="20"/>
          <w:szCs w:val="20"/>
        </w:rPr>
        <w:t xml:space="preserve"> </w:t>
      </w:r>
      <w:r w:rsidRPr="0076701E">
        <w:rPr>
          <w:rFonts w:ascii="Arial" w:hAnsi="Arial" w:cs="Arial"/>
          <w:sz w:val="20"/>
          <w:szCs w:val="20"/>
        </w:rPr>
        <w:t xml:space="preserve">Het verwachte rekeningsaldo 2016, rekening houdend met het bijbehorende ontwerp </w:t>
      </w:r>
      <w:r w:rsidRPr="004C7123">
        <w:rPr>
          <w:rFonts w:ascii="Arial" w:hAnsi="Arial" w:cs="Arial"/>
          <w:sz w:val="20"/>
          <w:szCs w:val="20"/>
        </w:rPr>
        <w:t xml:space="preserve">raadsbesluit, is € </w:t>
      </w:r>
      <w:r w:rsidR="00BA5025">
        <w:rPr>
          <w:rFonts w:ascii="Arial" w:hAnsi="Arial" w:cs="Arial"/>
          <w:sz w:val="20"/>
          <w:szCs w:val="20"/>
        </w:rPr>
        <w:t>9.875</w:t>
      </w:r>
      <w:r w:rsidRPr="004C7123">
        <w:rPr>
          <w:rFonts w:ascii="Arial" w:hAnsi="Arial" w:cs="Arial"/>
          <w:sz w:val="20"/>
          <w:szCs w:val="20"/>
        </w:rPr>
        <w:t>.000 voordelig.</w:t>
      </w:r>
      <w:r w:rsidRPr="0076701E">
        <w:rPr>
          <w:rFonts w:ascii="Arial" w:hAnsi="Arial" w:cs="Arial"/>
          <w:sz w:val="20"/>
          <w:szCs w:val="20"/>
        </w:rPr>
        <w:tab/>
      </w:r>
    </w:p>
    <w:p w14:paraId="30BEF872" w14:textId="30595B23" w:rsidR="0076701E" w:rsidRPr="00FD218A" w:rsidRDefault="0076701E" w:rsidP="0076701E">
      <w:pPr>
        <w:rPr>
          <w:rFonts w:ascii="Arial" w:hAnsi="Arial" w:cs="Arial"/>
          <w:sz w:val="16"/>
          <w:szCs w:val="16"/>
        </w:rPr>
      </w:pPr>
    </w:p>
    <w:p w14:paraId="07B87EE8" w14:textId="6FE610C7" w:rsidR="00707FA7" w:rsidRDefault="00BA5025" w:rsidP="00447B2C">
      <w:pPr>
        <w:rPr>
          <w:rFonts w:ascii="Arial" w:hAnsi="Arial" w:cs="Arial"/>
          <w:sz w:val="20"/>
          <w:szCs w:val="20"/>
        </w:rPr>
      </w:pPr>
      <w:r w:rsidRPr="00BA5025">
        <w:rPr>
          <w:noProof/>
          <w:lang w:eastAsia="nl-NL"/>
        </w:rPr>
        <w:drawing>
          <wp:inline distT="0" distB="0" distL="0" distR="0" wp14:anchorId="2A3EAA6A" wp14:editId="039BDB2D">
            <wp:extent cx="5760720" cy="6014227"/>
            <wp:effectExtent l="0" t="0" r="0" b="5715"/>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720" cy="6014227"/>
                    </a:xfrm>
                    <a:prstGeom prst="rect">
                      <a:avLst/>
                    </a:prstGeom>
                    <a:noFill/>
                    <a:ln>
                      <a:noFill/>
                    </a:ln>
                  </pic:spPr>
                </pic:pic>
              </a:graphicData>
            </a:graphic>
          </wp:inline>
        </w:drawing>
      </w:r>
    </w:p>
    <w:p w14:paraId="6B2D0573" w14:textId="77777777" w:rsidR="00BA5025" w:rsidRDefault="00BA5025" w:rsidP="00447B2C">
      <w:pPr>
        <w:rPr>
          <w:rFonts w:ascii="Arial" w:hAnsi="Arial" w:cs="Arial"/>
          <w:sz w:val="20"/>
          <w:szCs w:val="20"/>
        </w:rPr>
      </w:pPr>
    </w:p>
    <w:p w14:paraId="2F002C17" w14:textId="5875C1D1" w:rsidR="0076701E" w:rsidRPr="003E0897" w:rsidRDefault="0076701E" w:rsidP="007670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sz w:val="20"/>
          <w:szCs w:val="20"/>
          <w:lang w:val="nl-BE"/>
        </w:rPr>
      </w:pPr>
      <w:r w:rsidRPr="003E0897">
        <w:rPr>
          <w:rFonts w:ascii="Arial" w:hAnsi="Arial" w:cs="Arial"/>
          <w:sz w:val="20"/>
          <w:szCs w:val="20"/>
          <w:lang w:val="nl-BE"/>
        </w:rPr>
        <w:t>Hierna worden de voorstellen toegelicht</w:t>
      </w:r>
      <w:r w:rsidR="00DA710A">
        <w:rPr>
          <w:rFonts w:ascii="Arial" w:hAnsi="Arial" w:cs="Arial"/>
          <w:sz w:val="20"/>
          <w:szCs w:val="20"/>
          <w:lang w:val="nl-BE"/>
        </w:rPr>
        <w:t>.</w:t>
      </w:r>
    </w:p>
    <w:p w14:paraId="34A84426" w14:textId="77777777" w:rsidR="0076701E" w:rsidRDefault="0076701E" w:rsidP="007670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b/>
          <w:sz w:val="20"/>
          <w:szCs w:val="20"/>
          <w:lang w:val="nl-BE"/>
        </w:rPr>
      </w:pPr>
    </w:p>
    <w:p w14:paraId="3C15EFBE" w14:textId="77777777" w:rsidR="0076701E" w:rsidRDefault="0076701E" w:rsidP="007670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b/>
          <w:sz w:val="20"/>
          <w:szCs w:val="20"/>
          <w:lang w:val="nl-BE"/>
        </w:rPr>
      </w:pPr>
      <w:r w:rsidRPr="003E0897">
        <w:rPr>
          <w:rFonts w:ascii="Arial" w:hAnsi="Arial" w:cs="Arial"/>
          <w:b/>
          <w:sz w:val="20"/>
          <w:szCs w:val="20"/>
          <w:lang w:val="nl-BE"/>
        </w:rPr>
        <w:t>Vrije reserve</w:t>
      </w:r>
    </w:p>
    <w:p w14:paraId="1F7BF6B6" w14:textId="1FDCFC65" w:rsidR="00432A54" w:rsidRDefault="0076701E" w:rsidP="007670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sz w:val="20"/>
          <w:szCs w:val="20"/>
          <w:lang w:val="nl-BE"/>
        </w:rPr>
      </w:pPr>
      <w:r w:rsidRPr="00F17D15">
        <w:rPr>
          <w:rFonts w:ascii="Arial" w:hAnsi="Arial" w:cs="Arial"/>
          <w:sz w:val="20"/>
          <w:szCs w:val="20"/>
          <w:lang w:val="nl-BE"/>
        </w:rPr>
        <w:t>Het onverdeeld resultaat 2016 en het restant van de risicoreserve grondexploitaties zijn vrij besteedbaar en worden aan de vrije rese</w:t>
      </w:r>
      <w:r w:rsidR="005712E1">
        <w:rPr>
          <w:rFonts w:ascii="Arial" w:hAnsi="Arial" w:cs="Arial"/>
          <w:sz w:val="20"/>
          <w:szCs w:val="20"/>
          <w:lang w:val="nl-BE"/>
        </w:rPr>
        <w:t xml:space="preserve">rve toegevoegd. Daarnaast wordt, conform besluitvorming, </w:t>
      </w:r>
      <w:r w:rsidRPr="00F17D15">
        <w:rPr>
          <w:rFonts w:ascii="Arial" w:hAnsi="Arial" w:cs="Arial"/>
          <w:sz w:val="20"/>
          <w:szCs w:val="20"/>
          <w:lang w:val="nl-BE"/>
        </w:rPr>
        <w:t xml:space="preserve">ter dekking van de kosten van het aanpassen van de voorgevel van het gemeentehuis € 53.000 overgeheveld naar de bestemmingsreserve </w:t>
      </w:r>
      <w:r>
        <w:rPr>
          <w:rFonts w:ascii="Arial" w:hAnsi="Arial" w:cs="Arial"/>
          <w:sz w:val="20"/>
          <w:szCs w:val="20"/>
          <w:lang w:val="nl-BE"/>
        </w:rPr>
        <w:t>vernieuwbouw</w:t>
      </w:r>
      <w:r w:rsidRPr="00F17D15">
        <w:rPr>
          <w:rFonts w:ascii="Arial" w:hAnsi="Arial" w:cs="Arial"/>
          <w:sz w:val="20"/>
          <w:szCs w:val="20"/>
          <w:lang w:val="nl-BE"/>
        </w:rPr>
        <w:t xml:space="preserve"> gemeentehuis.</w:t>
      </w:r>
    </w:p>
    <w:p w14:paraId="549617F5" w14:textId="77777777" w:rsidR="0076701E" w:rsidRPr="00F17D15" w:rsidRDefault="0076701E" w:rsidP="007670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b/>
          <w:sz w:val="20"/>
          <w:szCs w:val="20"/>
          <w:lang w:val="nl-BE"/>
        </w:rPr>
      </w:pPr>
      <w:r w:rsidRPr="00F17D15">
        <w:rPr>
          <w:rFonts w:ascii="Arial" w:hAnsi="Arial" w:cs="Arial"/>
          <w:b/>
          <w:sz w:val="20"/>
          <w:szCs w:val="20"/>
          <w:lang w:val="nl-BE"/>
        </w:rPr>
        <w:lastRenderedPageBreak/>
        <w:t>Algemene bestemmingsreserve</w:t>
      </w:r>
    </w:p>
    <w:p w14:paraId="1D21E1BB" w14:textId="0DF9F12F" w:rsidR="0076701E" w:rsidRDefault="0076701E" w:rsidP="007670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sz w:val="20"/>
          <w:szCs w:val="20"/>
          <w:lang w:val="nl-BE"/>
        </w:rPr>
      </w:pPr>
      <w:r>
        <w:rPr>
          <w:rFonts w:ascii="Arial" w:hAnsi="Arial" w:cs="Arial"/>
          <w:sz w:val="20"/>
          <w:szCs w:val="20"/>
          <w:lang w:val="nl-BE"/>
        </w:rPr>
        <w:t xml:space="preserve">De voorgestelde beleidsoverhevelingen </w:t>
      </w:r>
      <w:r w:rsidR="008C0B53">
        <w:rPr>
          <w:rFonts w:ascii="Arial" w:hAnsi="Arial" w:cs="Arial"/>
          <w:sz w:val="20"/>
          <w:szCs w:val="20"/>
          <w:lang w:val="nl-BE"/>
        </w:rPr>
        <w:t xml:space="preserve">van 2016 naar 2017 </w:t>
      </w:r>
      <w:r>
        <w:rPr>
          <w:rFonts w:ascii="Arial" w:hAnsi="Arial" w:cs="Arial"/>
          <w:sz w:val="20"/>
          <w:szCs w:val="20"/>
          <w:lang w:val="nl-BE"/>
        </w:rPr>
        <w:t>en de reservering voor de aanloopkosten verzelfstandiging Sportcentrum en Theater word</w:t>
      </w:r>
      <w:r w:rsidR="008C0B53">
        <w:rPr>
          <w:rFonts w:ascii="Arial" w:hAnsi="Arial" w:cs="Arial"/>
          <w:sz w:val="20"/>
          <w:szCs w:val="20"/>
          <w:lang w:val="nl-BE"/>
        </w:rPr>
        <w:t>en</w:t>
      </w:r>
      <w:r>
        <w:rPr>
          <w:rFonts w:ascii="Arial" w:hAnsi="Arial" w:cs="Arial"/>
          <w:sz w:val="20"/>
          <w:szCs w:val="20"/>
          <w:lang w:val="nl-BE"/>
        </w:rPr>
        <w:t xml:space="preserve"> aan deze reserve toegevoegd. </w:t>
      </w:r>
    </w:p>
    <w:p w14:paraId="37DD809A" w14:textId="77777777" w:rsidR="0076701E" w:rsidRPr="00F17D15" w:rsidRDefault="0076701E" w:rsidP="007670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sz w:val="20"/>
          <w:szCs w:val="20"/>
          <w:lang w:val="nl-BE"/>
        </w:rPr>
      </w:pPr>
    </w:p>
    <w:p w14:paraId="35D8A39B" w14:textId="77777777" w:rsidR="0076701E" w:rsidRPr="00F17D15" w:rsidRDefault="0076701E" w:rsidP="007670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b/>
          <w:sz w:val="20"/>
          <w:szCs w:val="20"/>
          <w:lang w:val="nl-BE"/>
        </w:rPr>
      </w:pPr>
      <w:r w:rsidRPr="00F17D15">
        <w:rPr>
          <w:rFonts w:ascii="Arial" w:hAnsi="Arial" w:cs="Arial"/>
          <w:b/>
          <w:sz w:val="20"/>
          <w:szCs w:val="20"/>
          <w:lang w:val="nl-BE"/>
        </w:rPr>
        <w:t>Reserve frictie personeel</w:t>
      </w:r>
    </w:p>
    <w:p w14:paraId="53093B7D" w14:textId="77777777" w:rsidR="0076701E" w:rsidRDefault="0076701E" w:rsidP="007670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sz w:val="20"/>
          <w:szCs w:val="20"/>
          <w:lang w:val="nl-BE"/>
        </w:rPr>
      </w:pPr>
      <w:r>
        <w:rPr>
          <w:rFonts w:ascii="Arial" w:hAnsi="Arial" w:cs="Arial"/>
          <w:sz w:val="20"/>
          <w:szCs w:val="20"/>
          <w:lang w:val="nl-BE"/>
        </w:rPr>
        <w:t>Deze reserve is mede bedoeld om noodzakelijke aanvullingen van de voorziening personele verplichtingen te dekken. In 2016 is hiervoor € 437.000 uit deze reserve onttrokken.</w:t>
      </w:r>
    </w:p>
    <w:p w14:paraId="243BFD82" w14:textId="77777777" w:rsidR="0076701E" w:rsidRDefault="0076701E" w:rsidP="007670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sz w:val="20"/>
          <w:szCs w:val="20"/>
          <w:lang w:val="nl-BE"/>
        </w:rPr>
      </w:pPr>
    </w:p>
    <w:p w14:paraId="2C792890" w14:textId="77777777" w:rsidR="0076701E" w:rsidRDefault="0076701E" w:rsidP="007670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b/>
          <w:sz w:val="20"/>
          <w:szCs w:val="20"/>
          <w:lang w:val="nl-BE"/>
        </w:rPr>
      </w:pPr>
      <w:r>
        <w:rPr>
          <w:rFonts w:ascii="Arial" w:hAnsi="Arial" w:cs="Arial"/>
          <w:b/>
          <w:sz w:val="20"/>
          <w:szCs w:val="20"/>
          <w:lang w:val="nl-BE"/>
        </w:rPr>
        <w:t>Risicoreserve grondexploitaties</w:t>
      </w:r>
    </w:p>
    <w:p w14:paraId="3F15E8F7" w14:textId="77777777" w:rsidR="0076701E" w:rsidRDefault="0076701E" w:rsidP="007670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sz w:val="20"/>
          <w:szCs w:val="20"/>
          <w:lang w:val="nl-BE"/>
        </w:rPr>
      </w:pPr>
      <w:r>
        <w:rPr>
          <w:rFonts w:ascii="Arial" w:hAnsi="Arial" w:cs="Arial"/>
          <w:sz w:val="20"/>
          <w:szCs w:val="20"/>
          <w:lang w:val="nl-BE"/>
        </w:rPr>
        <w:t>Op basis van de jaarlijkse actualisaties worden winsten en verliezen verrekend met de risicoreserve grondexploitaties. Tevens wordt bij deze actualisatie het risicoprofiel van lopende grondexploitaties opnieuw bepaald. Een omvang van de reserve van € 2.730.000 wordt voldoende geacht. Het saldo van de risicoreserve ligt na bovengenoemde toevoegingen en onttrekkingen boven dit gewenste niveau. Het restant wordt aan de vrije reserve toegevoegd.</w:t>
      </w:r>
    </w:p>
    <w:p w14:paraId="46971E9A" w14:textId="77777777" w:rsidR="0076701E" w:rsidRDefault="0076701E" w:rsidP="007670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sz w:val="20"/>
          <w:szCs w:val="20"/>
          <w:lang w:val="nl-BE"/>
        </w:rPr>
      </w:pPr>
    </w:p>
    <w:p w14:paraId="2E7DCFBD" w14:textId="76563A4C" w:rsidR="0076701E" w:rsidRPr="00F17D15" w:rsidRDefault="0076701E" w:rsidP="007670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b/>
          <w:sz w:val="20"/>
          <w:szCs w:val="20"/>
          <w:lang w:val="nl-BE"/>
        </w:rPr>
      </w:pPr>
      <w:r w:rsidRPr="00F17D15">
        <w:rPr>
          <w:rFonts w:ascii="Arial" w:hAnsi="Arial" w:cs="Arial"/>
          <w:b/>
          <w:sz w:val="20"/>
          <w:szCs w:val="20"/>
          <w:lang w:val="nl-BE"/>
        </w:rPr>
        <w:t xml:space="preserve">Bestemmingsreserve </w:t>
      </w:r>
      <w:r w:rsidR="000700BB">
        <w:rPr>
          <w:rFonts w:ascii="Arial" w:hAnsi="Arial" w:cs="Arial"/>
          <w:b/>
          <w:sz w:val="20"/>
          <w:szCs w:val="20"/>
          <w:lang w:val="nl-BE"/>
        </w:rPr>
        <w:t xml:space="preserve">vernieuwbouw </w:t>
      </w:r>
      <w:r w:rsidRPr="00F17D15">
        <w:rPr>
          <w:rFonts w:ascii="Arial" w:hAnsi="Arial" w:cs="Arial"/>
          <w:b/>
          <w:sz w:val="20"/>
          <w:szCs w:val="20"/>
          <w:lang w:val="nl-BE"/>
        </w:rPr>
        <w:t>gemeentehuis</w:t>
      </w:r>
    </w:p>
    <w:p w14:paraId="2B975EAD" w14:textId="10FB5223" w:rsidR="0076701E" w:rsidRPr="003E0897" w:rsidRDefault="0076701E" w:rsidP="0076701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sz w:val="20"/>
          <w:szCs w:val="20"/>
          <w:lang w:val="nl-BE"/>
        </w:rPr>
      </w:pPr>
      <w:r>
        <w:rPr>
          <w:rFonts w:ascii="Arial" w:hAnsi="Arial" w:cs="Arial"/>
          <w:sz w:val="20"/>
          <w:szCs w:val="20"/>
          <w:lang w:val="nl-BE"/>
        </w:rPr>
        <w:t xml:space="preserve">De vernieuwbouw van het gemeentehuis is het eerste kwartaal 2017 afgerond. Tussentijds is de gemeenteraad veelvuldig geïnformeerd over het financiële verloop van dit project. </w:t>
      </w:r>
      <w:r w:rsidR="000700BB">
        <w:rPr>
          <w:rFonts w:ascii="Arial" w:hAnsi="Arial" w:cs="Arial"/>
          <w:sz w:val="20"/>
          <w:szCs w:val="20"/>
          <w:lang w:val="nl-BE"/>
        </w:rPr>
        <w:t>Onderhandelingen aangaande meer- en minderwerk worden in de loop van 2017 afgerond, wa</w:t>
      </w:r>
      <w:r w:rsidR="00227DC4">
        <w:rPr>
          <w:rFonts w:ascii="Arial" w:hAnsi="Arial" w:cs="Arial"/>
          <w:sz w:val="20"/>
          <w:szCs w:val="20"/>
          <w:lang w:val="nl-BE"/>
        </w:rPr>
        <w:t xml:space="preserve">ardoor de definitieve eindafrekening nog niet </w:t>
      </w:r>
      <w:r w:rsidR="000700BB">
        <w:rPr>
          <w:rFonts w:ascii="Arial" w:hAnsi="Arial" w:cs="Arial"/>
          <w:sz w:val="20"/>
          <w:szCs w:val="20"/>
          <w:lang w:val="nl-BE"/>
        </w:rPr>
        <w:t xml:space="preserve">in deze Jaarstukken zijn opgenomen. Vooralsnog wordt rekening gehouden  met </w:t>
      </w:r>
      <w:r w:rsidR="00B60CA0">
        <w:rPr>
          <w:rFonts w:ascii="Arial" w:hAnsi="Arial" w:cs="Arial"/>
          <w:sz w:val="20"/>
          <w:szCs w:val="20"/>
          <w:lang w:val="nl-BE"/>
        </w:rPr>
        <w:t xml:space="preserve">maximaal </w:t>
      </w:r>
      <w:r w:rsidR="000700BB">
        <w:rPr>
          <w:rFonts w:ascii="Arial" w:hAnsi="Arial" w:cs="Arial"/>
          <w:sz w:val="20"/>
          <w:szCs w:val="20"/>
          <w:lang w:val="nl-BE"/>
        </w:rPr>
        <w:t xml:space="preserve">€ 600.000 aan meerkosten. </w:t>
      </w:r>
      <w:r>
        <w:rPr>
          <w:rFonts w:ascii="Arial" w:hAnsi="Arial" w:cs="Arial"/>
          <w:sz w:val="20"/>
          <w:szCs w:val="20"/>
          <w:lang w:val="nl-BE"/>
        </w:rPr>
        <w:t xml:space="preserve"> Voorgesteld wordt hiervoor een deel van het jaarresultaat 2016 in te zetten. Daarnaast wordt het, op basis van eerdere besluitvorming, beschikbare budget voor verplaatsing van de voorgevel aan deze reserve toegevoegd.</w:t>
      </w:r>
    </w:p>
    <w:p w14:paraId="5A52B46B" w14:textId="77777777" w:rsidR="0076701E" w:rsidRDefault="0076701E" w:rsidP="00447B2C">
      <w:pPr>
        <w:rPr>
          <w:rFonts w:ascii="Arial" w:hAnsi="Arial" w:cs="Arial"/>
          <w:sz w:val="20"/>
          <w:szCs w:val="20"/>
          <w:lang w:val="nl-BE"/>
        </w:rPr>
      </w:pPr>
    </w:p>
    <w:p w14:paraId="19441220" w14:textId="473EC5DC" w:rsidR="00DA710A" w:rsidRPr="00DA710A" w:rsidRDefault="00E4040E" w:rsidP="00DA710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b/>
          <w:sz w:val="20"/>
          <w:szCs w:val="20"/>
          <w:lang w:val="nl-BE"/>
        </w:rPr>
      </w:pPr>
      <w:r>
        <w:rPr>
          <w:rFonts w:ascii="Arial" w:hAnsi="Arial" w:cs="Arial"/>
          <w:b/>
          <w:sz w:val="20"/>
          <w:szCs w:val="20"/>
          <w:lang w:val="nl-BE"/>
        </w:rPr>
        <w:t>Bestemmingsreserve d</w:t>
      </w:r>
      <w:r w:rsidR="00DA710A" w:rsidRPr="00DA710A">
        <w:rPr>
          <w:rFonts w:ascii="Arial" w:hAnsi="Arial" w:cs="Arial"/>
          <w:b/>
          <w:sz w:val="20"/>
          <w:szCs w:val="20"/>
          <w:lang w:val="nl-BE"/>
        </w:rPr>
        <w:t>uurzame inzetbaarheid</w:t>
      </w:r>
    </w:p>
    <w:p w14:paraId="63780A5F" w14:textId="71344D1E" w:rsidR="00DA710A" w:rsidRDefault="00DA710A" w:rsidP="00E4040E">
      <w:pPr>
        <w:spacing w:line="276" w:lineRule="auto"/>
        <w:rPr>
          <w:rFonts w:ascii="Arial" w:hAnsi="Arial" w:cs="Arial"/>
          <w:sz w:val="20"/>
          <w:szCs w:val="20"/>
        </w:rPr>
      </w:pPr>
      <w:r>
        <w:rPr>
          <w:rFonts w:ascii="Arial" w:hAnsi="Arial" w:cs="Arial"/>
          <w:sz w:val="20"/>
          <w:szCs w:val="20"/>
        </w:rPr>
        <w:t>Het personeelsbestand van onze organisatie vergrijst</w:t>
      </w:r>
      <w:r w:rsidR="00E4040E">
        <w:rPr>
          <w:rFonts w:ascii="Arial" w:hAnsi="Arial" w:cs="Arial"/>
          <w:sz w:val="20"/>
          <w:szCs w:val="20"/>
        </w:rPr>
        <w:t xml:space="preserve"> </w:t>
      </w:r>
      <w:r w:rsidRPr="003C76B7">
        <w:rPr>
          <w:rFonts w:ascii="Arial" w:hAnsi="Arial" w:cs="Arial"/>
          <w:sz w:val="20"/>
          <w:szCs w:val="20"/>
        </w:rPr>
        <w:t xml:space="preserve">in een hoog tempo. Wij vinden het essentieel </w:t>
      </w:r>
      <w:r w:rsidR="00E4040E">
        <w:rPr>
          <w:rFonts w:ascii="Arial" w:hAnsi="Arial" w:cs="Arial"/>
          <w:sz w:val="20"/>
          <w:szCs w:val="20"/>
        </w:rPr>
        <w:t>te</w:t>
      </w:r>
      <w:r w:rsidRPr="003C76B7">
        <w:rPr>
          <w:rFonts w:ascii="Arial" w:hAnsi="Arial" w:cs="Arial"/>
          <w:sz w:val="20"/>
          <w:szCs w:val="20"/>
        </w:rPr>
        <w:t xml:space="preserve"> kunnen investeren in duurzame inzetbaarheid van ons personeel. Mensen zijn zeer verschillend. Vanuit die optiek is een algemeen beleid of een algemene maatregel ook niet de oplossing. Maatwerk en flexibele oplossingen zijn vereist. Daarbij horen ook budgettaire mogelijkheden. </w:t>
      </w:r>
      <w:r>
        <w:rPr>
          <w:rFonts w:ascii="Arial" w:hAnsi="Arial" w:cs="Arial"/>
          <w:sz w:val="20"/>
          <w:szCs w:val="20"/>
        </w:rPr>
        <w:t xml:space="preserve">Daarom wordt in </w:t>
      </w:r>
      <w:r w:rsidRPr="00BB5CA8">
        <w:rPr>
          <w:rFonts w:ascii="Arial" w:hAnsi="Arial" w:cs="Arial"/>
          <w:sz w:val="20"/>
          <w:szCs w:val="20"/>
        </w:rPr>
        <w:t xml:space="preserve">deze jaarrekening voorgesteld hiervoor </w:t>
      </w:r>
      <w:r w:rsidR="00E4040E">
        <w:rPr>
          <w:rFonts w:ascii="Arial" w:hAnsi="Arial" w:cs="Arial"/>
          <w:sz w:val="20"/>
          <w:szCs w:val="20"/>
        </w:rPr>
        <w:t>€ 1,5 miljoen</w:t>
      </w:r>
      <w:r w:rsidRPr="00BB5CA8">
        <w:rPr>
          <w:rFonts w:ascii="Arial" w:hAnsi="Arial" w:cs="Arial"/>
          <w:sz w:val="20"/>
          <w:szCs w:val="20"/>
        </w:rPr>
        <w:t xml:space="preserve"> te bestemmen.</w:t>
      </w:r>
    </w:p>
    <w:p w14:paraId="1198ED0A" w14:textId="77777777" w:rsidR="00125EF8" w:rsidRDefault="00125EF8" w:rsidP="00E4040E">
      <w:pPr>
        <w:spacing w:line="276" w:lineRule="auto"/>
        <w:rPr>
          <w:rFonts w:ascii="Arial" w:hAnsi="Arial" w:cs="Arial"/>
          <w:sz w:val="20"/>
          <w:szCs w:val="20"/>
        </w:rPr>
      </w:pPr>
    </w:p>
    <w:p w14:paraId="6F9EC67F" w14:textId="3931E51B" w:rsidR="00125EF8" w:rsidRDefault="00125EF8" w:rsidP="00125EF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b/>
          <w:sz w:val="20"/>
          <w:szCs w:val="20"/>
          <w:lang w:val="nl-BE"/>
        </w:rPr>
      </w:pPr>
      <w:r w:rsidRPr="00125EF8">
        <w:rPr>
          <w:rFonts w:ascii="Arial" w:hAnsi="Arial" w:cs="Arial"/>
          <w:b/>
          <w:sz w:val="20"/>
          <w:szCs w:val="20"/>
          <w:lang w:val="nl-BE"/>
        </w:rPr>
        <w:t>Risicoreserve sociaal domein</w:t>
      </w:r>
    </w:p>
    <w:p w14:paraId="12065E8F" w14:textId="083651D4" w:rsidR="00125EF8" w:rsidRPr="00125EF8" w:rsidRDefault="00125EF8" w:rsidP="00125EF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639"/>
        </w:tabs>
        <w:rPr>
          <w:rFonts w:ascii="Arial" w:hAnsi="Arial" w:cs="Arial"/>
          <w:sz w:val="20"/>
          <w:szCs w:val="20"/>
          <w:lang w:val="nl-BE"/>
        </w:rPr>
      </w:pPr>
      <w:r>
        <w:rPr>
          <w:rFonts w:ascii="Arial" w:hAnsi="Arial" w:cs="Arial"/>
          <w:sz w:val="20"/>
          <w:szCs w:val="20"/>
          <w:lang w:val="nl-BE"/>
        </w:rPr>
        <w:t>Het sociaal domein maakt een belangrijk aandeel uit van de gemeentelijke inkomsten en uitgaven. Budgetten staan onder druk en risico's nemen toe. Voorgesteld wordt om ter afdekking van het risico van de SDD, Dg&amp;J, SoJ en Drechtwerk een afzonderlijke risicoreserve te vormen. De omvang van € 2.025.000 is bepaald aan de hand van de paragraaf weerstandsvermogen en risicobeheersing van deze verbonden partijen.</w:t>
      </w:r>
    </w:p>
    <w:sectPr w:rsidR="00125EF8" w:rsidRPr="00125E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5F012" w14:textId="77777777" w:rsidR="009E62BD" w:rsidRDefault="009E62BD" w:rsidP="00447B2C">
      <w:pPr>
        <w:spacing w:line="240" w:lineRule="auto"/>
      </w:pPr>
      <w:r>
        <w:separator/>
      </w:r>
    </w:p>
  </w:endnote>
  <w:endnote w:type="continuationSeparator" w:id="0">
    <w:p w14:paraId="09DBC90E" w14:textId="77777777" w:rsidR="009E62BD" w:rsidRDefault="009E62BD" w:rsidP="00447B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252662"/>
      <w:docPartObj>
        <w:docPartGallery w:val="Page Numbers (Bottom of Page)"/>
        <w:docPartUnique/>
      </w:docPartObj>
    </w:sdtPr>
    <w:sdtEndPr>
      <w:rPr>
        <w:sz w:val="20"/>
      </w:rPr>
    </w:sdtEndPr>
    <w:sdtContent>
      <w:p w14:paraId="1BBFFBF8" w14:textId="77777777" w:rsidR="009E62BD" w:rsidRPr="00102DFF" w:rsidRDefault="009E62BD">
        <w:pPr>
          <w:pStyle w:val="Voettekst"/>
          <w:jc w:val="right"/>
          <w:rPr>
            <w:sz w:val="20"/>
          </w:rPr>
        </w:pPr>
        <w:r w:rsidRPr="00102DFF">
          <w:rPr>
            <w:sz w:val="20"/>
          </w:rPr>
          <w:fldChar w:fldCharType="begin"/>
        </w:r>
        <w:r w:rsidRPr="00102DFF">
          <w:rPr>
            <w:sz w:val="20"/>
          </w:rPr>
          <w:instrText>PAGE   \* MERGEFORMAT</w:instrText>
        </w:r>
        <w:r w:rsidRPr="00102DFF">
          <w:rPr>
            <w:sz w:val="20"/>
          </w:rPr>
          <w:fldChar w:fldCharType="separate"/>
        </w:r>
        <w:r w:rsidR="00FB18E5">
          <w:rPr>
            <w:noProof/>
            <w:sz w:val="20"/>
          </w:rPr>
          <w:t>40</w:t>
        </w:r>
        <w:r w:rsidRPr="00102DFF">
          <w:rPr>
            <w:sz w:val="20"/>
          </w:rPr>
          <w:fldChar w:fldCharType="end"/>
        </w:r>
      </w:p>
    </w:sdtContent>
  </w:sdt>
  <w:p w14:paraId="2F32077A" w14:textId="77777777" w:rsidR="009E62BD" w:rsidRPr="005C6E3A" w:rsidRDefault="009E62BD" w:rsidP="00D97AB3">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3EF29" w14:textId="77777777" w:rsidR="009E62BD" w:rsidRDefault="009E62BD" w:rsidP="00447B2C">
      <w:pPr>
        <w:spacing w:line="240" w:lineRule="auto"/>
      </w:pPr>
      <w:r>
        <w:separator/>
      </w:r>
    </w:p>
  </w:footnote>
  <w:footnote w:type="continuationSeparator" w:id="0">
    <w:p w14:paraId="33EABF4A" w14:textId="77777777" w:rsidR="009E62BD" w:rsidRDefault="009E62BD" w:rsidP="00447B2C">
      <w:pPr>
        <w:spacing w:line="240" w:lineRule="auto"/>
      </w:pPr>
      <w:r>
        <w:continuationSeparator/>
      </w:r>
    </w:p>
  </w:footnote>
  <w:footnote w:id="1">
    <w:p w14:paraId="790B3F9F" w14:textId="77777777" w:rsidR="009E62BD" w:rsidRDefault="009E62BD" w:rsidP="000A3F96">
      <w:pPr>
        <w:pStyle w:val="Voetnoottekst"/>
      </w:pPr>
      <w:r>
        <w:rPr>
          <w:rStyle w:val="Voetnootmarkering"/>
        </w:rPr>
        <w:footnoteRef/>
      </w:r>
      <w:r>
        <w:t xml:space="preserve"> Deze tabel is bedoeld voor de topfunctionarissen met executieve taken, d.w.z. de leden van het hoogste uitvoerende orgaan en de daaraan ondergeschikte(n) die in deze rol (gezamenlijk) verantwoordelijk zijn voor de gehele rechtspersoon of de gehele instelling, en degene(n) belast met de dagelijkse leiding van de gehele rechtspersoon of de gehele instelling. Deze tabel wordt tevens gebruikt indien de functie zonder dienstbetrekking is vervuld, vanaf de dertiende kalendermaand van de functievervulling. Voor de eerste twaalf maanden gebruikt u tabel 1b. Daarnaast worden in deze tabel de gewezen topfunctionarissen opgenomen.</w:t>
      </w:r>
    </w:p>
  </w:footnote>
  <w:footnote w:id="2">
    <w:p w14:paraId="3F94C041" w14:textId="77777777" w:rsidR="009E62BD" w:rsidRDefault="009E62BD" w:rsidP="000A3F96">
      <w:pPr>
        <w:pStyle w:val="Voetnoottekst"/>
      </w:pPr>
      <w:r>
        <w:rPr>
          <w:rStyle w:val="Voetnootmarkering"/>
        </w:rPr>
        <w:footnoteRef/>
      </w:r>
      <w:r>
        <w:t xml:space="preserve"> Voor topfunctionarissen zonder dienstbetrekking vult u als aanvangsdatum de eerste dag van de dertiende maand in, indien deze datum in 2016 lag.</w:t>
      </w:r>
    </w:p>
  </w:footnote>
  <w:footnote w:id="3">
    <w:p w14:paraId="48A06371" w14:textId="77777777" w:rsidR="009E62BD" w:rsidRDefault="009E62BD" w:rsidP="000A3F96">
      <w:pPr>
        <w:pStyle w:val="Voetnoottekst"/>
      </w:pPr>
      <w:r>
        <w:rPr>
          <w:rStyle w:val="Voetnootmarkering"/>
        </w:rPr>
        <w:footnoteRef/>
      </w:r>
      <w:r>
        <w:t xml:space="preserve"> </w:t>
      </w:r>
      <m:oMath>
        <m:r>
          <m:rPr>
            <m:nor/>
          </m:rPr>
          <m:t>y</m:t>
        </m:r>
        <m:r>
          <w:rPr>
            <w:rFonts w:ascii="Cambria Math" w:hAnsi="Cambria Math"/>
          </w:rPr>
          <m:t>=</m:t>
        </m:r>
        <m:f>
          <m:fPr>
            <m:ctrlPr>
              <w:rPr>
                <w:rFonts w:ascii="Cambria Math" w:hAnsi="Cambria Math"/>
              </w:rPr>
            </m:ctrlPr>
          </m:fPr>
          <m:num>
            <m:r>
              <m:rPr>
                <m:nor/>
              </m:rPr>
              <m:t>x</m:t>
            </m:r>
            <m:r>
              <w:rPr>
                <w:rFonts w:ascii="Cambria Math" w:hAnsi="Cambria Math"/>
              </w:rPr>
              <m:t>∙</m:t>
            </m:r>
            <m:r>
              <m:rPr>
                <m:nor/>
              </m:rPr>
              <m:t>a</m:t>
            </m:r>
            <m:r>
              <w:rPr>
                <w:rFonts w:ascii="Cambria Math" w:hAnsi="Cambria Math"/>
              </w:rPr>
              <m:t>∙</m:t>
            </m:r>
            <m:r>
              <m:rPr>
                <m:nor/>
              </m:rPr>
              <m:t>b</m:t>
            </m:r>
          </m:num>
          <m:den>
            <m:r>
              <m:rPr>
                <m:nor/>
              </m:rPr>
              <m:t>365</m:t>
            </m:r>
          </m:den>
        </m:f>
      </m:oMath>
      <w:r>
        <w:t xml:space="preserve"> waarbij: y = individueel WNT-maximum, x = voor instelling geldend WNT-bezoldigingsmaximum, a = deeltijdfactor (maximaal 1,0 fte) en b = functieduur in kalenderdagen.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63AE"/>
    <w:multiLevelType w:val="hybridMultilevel"/>
    <w:tmpl w:val="C352AFB4"/>
    <w:lvl w:ilvl="0" w:tplc="04130003">
      <w:start w:val="1"/>
      <w:numFmt w:val="bullet"/>
      <w:lvlText w:val="o"/>
      <w:lvlJc w:val="left"/>
      <w:pPr>
        <w:ind w:left="1788" w:hanging="360"/>
      </w:pPr>
      <w:rPr>
        <w:rFonts w:ascii="Courier New" w:hAnsi="Courier New" w:cs="Courier New"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1" w15:restartNumberingAfterBreak="0">
    <w:nsid w:val="01803121"/>
    <w:multiLevelType w:val="hybridMultilevel"/>
    <w:tmpl w:val="7A8815F6"/>
    <w:lvl w:ilvl="0" w:tplc="04130009">
      <w:start w:val="1"/>
      <w:numFmt w:val="bullet"/>
      <w:lvlText w:val=""/>
      <w:lvlJc w:val="left"/>
      <w:pPr>
        <w:ind w:left="2136" w:hanging="360"/>
      </w:pPr>
      <w:rPr>
        <w:rFonts w:ascii="Wingdings" w:hAnsi="Wingdings"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 w15:restartNumberingAfterBreak="0">
    <w:nsid w:val="018C0B7B"/>
    <w:multiLevelType w:val="hybridMultilevel"/>
    <w:tmpl w:val="1E5E4A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9">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1AC49B2"/>
    <w:multiLevelType w:val="hybridMultilevel"/>
    <w:tmpl w:val="557CF1FA"/>
    <w:lvl w:ilvl="0" w:tplc="04130009">
      <w:start w:val="1"/>
      <w:numFmt w:val="bullet"/>
      <w:lvlText w:val=""/>
      <w:lvlJc w:val="left"/>
      <w:pPr>
        <w:ind w:left="1800" w:hanging="360"/>
      </w:pPr>
      <w:rPr>
        <w:rFonts w:ascii="Wingdings" w:hAnsi="Wingdings"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 w15:restartNumberingAfterBreak="0">
    <w:nsid w:val="03586FFF"/>
    <w:multiLevelType w:val="multilevel"/>
    <w:tmpl w:val="65FCD264"/>
    <w:lvl w:ilvl="0">
      <w:start w:val="3"/>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35B7522"/>
    <w:multiLevelType w:val="hybridMultilevel"/>
    <w:tmpl w:val="4628F1AA"/>
    <w:lvl w:ilvl="0" w:tplc="D5A6D6F0">
      <w:start w:val="1"/>
      <w:numFmt w:val="bullet"/>
      <w:lvlText w:val="-"/>
      <w:lvlJc w:val="left"/>
      <w:pPr>
        <w:ind w:left="2484" w:hanging="360"/>
      </w:pPr>
      <w:rPr>
        <w:rFonts w:ascii="Calibri" w:eastAsiaTheme="minorEastAsia" w:hAnsi="Calibri" w:cstheme="minorBidi"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6" w15:restartNumberingAfterBreak="0">
    <w:nsid w:val="03CB359E"/>
    <w:multiLevelType w:val="hybridMultilevel"/>
    <w:tmpl w:val="4B2667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3E2212C"/>
    <w:multiLevelType w:val="hybridMultilevel"/>
    <w:tmpl w:val="2CD09D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4473669"/>
    <w:multiLevelType w:val="hybridMultilevel"/>
    <w:tmpl w:val="6D109C98"/>
    <w:lvl w:ilvl="0" w:tplc="04130005">
      <w:start w:val="1"/>
      <w:numFmt w:val="bullet"/>
      <w:lvlText w:val=""/>
      <w:lvlJc w:val="left"/>
      <w:pPr>
        <w:ind w:left="2160" w:hanging="360"/>
      </w:pPr>
      <w:rPr>
        <w:rFonts w:ascii="Wingdings" w:hAnsi="Wingdings" w:hint="default"/>
      </w:rPr>
    </w:lvl>
    <w:lvl w:ilvl="1" w:tplc="04130005">
      <w:start w:val="1"/>
      <w:numFmt w:val="bullet"/>
      <w:lvlText w:val=""/>
      <w:lvlJc w:val="left"/>
      <w:pPr>
        <w:ind w:left="2880" w:hanging="360"/>
      </w:pPr>
      <w:rPr>
        <w:rFonts w:ascii="Wingdings" w:hAnsi="Wingdings"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9" w15:restartNumberingAfterBreak="0">
    <w:nsid w:val="0631244A"/>
    <w:multiLevelType w:val="hybridMultilevel"/>
    <w:tmpl w:val="ECAE4CF8"/>
    <w:lvl w:ilvl="0" w:tplc="04130009">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0" w15:restartNumberingAfterBreak="0">
    <w:nsid w:val="0764388D"/>
    <w:multiLevelType w:val="hybridMultilevel"/>
    <w:tmpl w:val="E550C52A"/>
    <w:lvl w:ilvl="0" w:tplc="04130019">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DB6095"/>
    <w:multiLevelType w:val="multilevel"/>
    <w:tmpl w:val="C1E049A8"/>
    <w:lvl w:ilvl="0">
      <w:start w:val="4"/>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0A0B6EEA"/>
    <w:multiLevelType w:val="hybridMultilevel"/>
    <w:tmpl w:val="F970C6FA"/>
    <w:lvl w:ilvl="0" w:tplc="04130003">
      <w:start w:val="1"/>
      <w:numFmt w:val="bullet"/>
      <w:lvlText w:val="o"/>
      <w:lvlJc w:val="left"/>
      <w:pPr>
        <w:ind w:left="1440" w:hanging="360"/>
      </w:pPr>
      <w:rPr>
        <w:rFonts w:ascii="Courier New" w:hAnsi="Courier New" w:cs="Courier New" w:hint="default"/>
      </w:rPr>
    </w:lvl>
    <w:lvl w:ilvl="1" w:tplc="04130005">
      <w:start w:val="1"/>
      <w:numFmt w:val="bullet"/>
      <w:lvlText w:val=""/>
      <w:lvlJc w:val="left"/>
      <w:pPr>
        <w:ind w:left="2160" w:hanging="360"/>
      </w:pPr>
      <w:rPr>
        <w:rFonts w:ascii="Wingdings" w:hAnsi="Wingdings"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0BB41754"/>
    <w:multiLevelType w:val="hybridMultilevel"/>
    <w:tmpl w:val="33BE8E4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4" w15:restartNumberingAfterBreak="0">
    <w:nsid w:val="0C3D4280"/>
    <w:multiLevelType w:val="hybridMultilevel"/>
    <w:tmpl w:val="F740EA78"/>
    <w:lvl w:ilvl="0" w:tplc="04130009">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5" w15:restartNumberingAfterBreak="0">
    <w:nsid w:val="0C75102A"/>
    <w:multiLevelType w:val="hybridMultilevel"/>
    <w:tmpl w:val="50703C70"/>
    <w:lvl w:ilvl="0" w:tplc="04130009">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6" w15:restartNumberingAfterBreak="0">
    <w:nsid w:val="0D355C5C"/>
    <w:multiLevelType w:val="hybridMultilevel"/>
    <w:tmpl w:val="23FCF1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9819A8"/>
    <w:multiLevelType w:val="hybridMultilevel"/>
    <w:tmpl w:val="D3ECAA2C"/>
    <w:lvl w:ilvl="0" w:tplc="04130003">
      <w:start w:val="1"/>
      <w:numFmt w:val="bullet"/>
      <w:lvlText w:val="o"/>
      <w:lvlJc w:val="left"/>
      <w:pPr>
        <w:ind w:left="1440" w:hanging="360"/>
      </w:pPr>
      <w:rPr>
        <w:rFonts w:ascii="Courier New" w:hAnsi="Courier New" w:cs="Courier New" w:hint="default"/>
      </w:rPr>
    </w:lvl>
    <w:lvl w:ilvl="1" w:tplc="04130005">
      <w:start w:val="1"/>
      <w:numFmt w:val="bullet"/>
      <w:lvlText w:val=""/>
      <w:lvlJc w:val="left"/>
      <w:pPr>
        <w:ind w:left="2160" w:hanging="360"/>
      </w:pPr>
      <w:rPr>
        <w:rFonts w:ascii="Wingdings" w:hAnsi="Wingdings" w:hint="default"/>
      </w:rPr>
    </w:lvl>
    <w:lvl w:ilvl="2" w:tplc="7A382BE2">
      <w:start w:val="1"/>
      <w:numFmt w:val="bullet"/>
      <w:lvlText w:val="-"/>
      <w:lvlJc w:val="left"/>
      <w:pPr>
        <w:ind w:left="2880" w:hanging="360"/>
      </w:pPr>
      <w:rPr>
        <w:rFonts w:ascii="Arial" w:hAnsi="Arial"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0EE10395"/>
    <w:multiLevelType w:val="hybridMultilevel"/>
    <w:tmpl w:val="28B657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9">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0F2538C6"/>
    <w:multiLevelType w:val="hybridMultilevel"/>
    <w:tmpl w:val="FBDE0FF4"/>
    <w:lvl w:ilvl="0" w:tplc="C616DFDE">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1650D3E"/>
    <w:multiLevelType w:val="hybridMultilevel"/>
    <w:tmpl w:val="4288DE32"/>
    <w:lvl w:ilvl="0" w:tplc="04130009">
      <w:start w:val="1"/>
      <w:numFmt w:val="bullet"/>
      <w:lvlText w:val=""/>
      <w:lvlJc w:val="left"/>
      <w:pPr>
        <w:ind w:left="2138" w:hanging="360"/>
      </w:pPr>
      <w:rPr>
        <w:rFonts w:ascii="Wingdings" w:hAnsi="Wingdings"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21" w15:restartNumberingAfterBreak="0">
    <w:nsid w:val="11A93BE8"/>
    <w:multiLevelType w:val="hybridMultilevel"/>
    <w:tmpl w:val="AE72D9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9">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1BF0FCE"/>
    <w:multiLevelType w:val="hybridMultilevel"/>
    <w:tmpl w:val="0DA8699E"/>
    <w:lvl w:ilvl="0" w:tplc="04130003">
      <w:start w:val="1"/>
      <w:numFmt w:val="bullet"/>
      <w:lvlText w:val="o"/>
      <w:lvlJc w:val="left"/>
      <w:pPr>
        <w:ind w:left="1440" w:hanging="360"/>
      </w:pPr>
      <w:rPr>
        <w:rFonts w:ascii="Courier New" w:hAnsi="Courier New" w:cs="Courier New" w:hint="default"/>
      </w:rPr>
    </w:lvl>
    <w:lvl w:ilvl="1" w:tplc="04130005">
      <w:start w:val="1"/>
      <w:numFmt w:val="bullet"/>
      <w:lvlText w:val=""/>
      <w:lvlJc w:val="left"/>
      <w:pPr>
        <w:ind w:left="2160" w:hanging="360"/>
      </w:pPr>
      <w:rPr>
        <w:rFonts w:ascii="Wingdings" w:hAnsi="Wingdings" w:hint="default"/>
      </w:rPr>
    </w:lvl>
    <w:lvl w:ilvl="2" w:tplc="7A382BE2">
      <w:start w:val="1"/>
      <w:numFmt w:val="bullet"/>
      <w:lvlText w:val="-"/>
      <w:lvlJc w:val="left"/>
      <w:pPr>
        <w:ind w:left="2880" w:hanging="360"/>
      </w:pPr>
      <w:rPr>
        <w:rFonts w:ascii="Arial" w:hAnsi="Arial"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1330495A"/>
    <w:multiLevelType w:val="hybridMultilevel"/>
    <w:tmpl w:val="9B2A01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136A0737"/>
    <w:multiLevelType w:val="hybridMultilevel"/>
    <w:tmpl w:val="5524BD78"/>
    <w:lvl w:ilvl="0" w:tplc="04130009">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5" w15:restartNumberingAfterBreak="0">
    <w:nsid w:val="138A4E48"/>
    <w:multiLevelType w:val="hybridMultilevel"/>
    <w:tmpl w:val="5C0EDBDE"/>
    <w:lvl w:ilvl="0" w:tplc="04130005">
      <w:start w:val="1"/>
      <w:numFmt w:val="bullet"/>
      <w:lvlText w:val=""/>
      <w:lvlJc w:val="left"/>
      <w:pPr>
        <w:ind w:left="720" w:hanging="360"/>
      </w:pPr>
      <w:rPr>
        <w:rFonts w:ascii="Wingdings" w:hAnsi="Wingdings" w:hint="default"/>
      </w:rPr>
    </w:lvl>
    <w:lvl w:ilvl="1" w:tplc="04130005">
      <w:start w:val="1"/>
      <w:numFmt w:val="bullet"/>
      <w:lvlText w:val=""/>
      <w:lvlJc w:val="left"/>
      <w:pPr>
        <w:ind w:left="1440" w:hanging="36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14425DA0"/>
    <w:multiLevelType w:val="hybridMultilevel"/>
    <w:tmpl w:val="3DB2474C"/>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15B73A9E"/>
    <w:multiLevelType w:val="hybridMultilevel"/>
    <w:tmpl w:val="009A57A4"/>
    <w:lvl w:ilvl="0" w:tplc="04130009">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8" w15:restartNumberingAfterBreak="0">
    <w:nsid w:val="18C26CF5"/>
    <w:multiLevelType w:val="hybridMultilevel"/>
    <w:tmpl w:val="A20E900C"/>
    <w:lvl w:ilvl="0" w:tplc="04130009">
      <w:start w:val="1"/>
      <w:numFmt w:val="bullet"/>
      <w:lvlText w:val=""/>
      <w:lvlJc w:val="left"/>
      <w:pPr>
        <w:ind w:left="1776" w:hanging="360"/>
      </w:pPr>
      <w:rPr>
        <w:rFonts w:ascii="Wingdings" w:hAnsi="Wingdings"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9" w15:restartNumberingAfterBreak="0">
    <w:nsid w:val="18FC2C92"/>
    <w:multiLevelType w:val="hybridMultilevel"/>
    <w:tmpl w:val="077C992A"/>
    <w:lvl w:ilvl="0" w:tplc="04130009">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0" w15:restartNumberingAfterBreak="0">
    <w:nsid w:val="19E51909"/>
    <w:multiLevelType w:val="hybridMultilevel"/>
    <w:tmpl w:val="6D4A51B0"/>
    <w:lvl w:ilvl="0" w:tplc="04130003">
      <w:start w:val="1"/>
      <w:numFmt w:val="bullet"/>
      <w:lvlText w:val="o"/>
      <w:lvlJc w:val="left"/>
      <w:pPr>
        <w:ind w:left="1440" w:hanging="360"/>
      </w:pPr>
      <w:rPr>
        <w:rFonts w:ascii="Courier New" w:hAnsi="Courier New" w:cs="Courier New" w:hint="default"/>
      </w:rPr>
    </w:lvl>
    <w:lvl w:ilvl="1" w:tplc="04130005">
      <w:start w:val="1"/>
      <w:numFmt w:val="bullet"/>
      <w:lvlText w:val=""/>
      <w:lvlJc w:val="left"/>
      <w:pPr>
        <w:ind w:left="2160" w:hanging="360"/>
      </w:pPr>
      <w:rPr>
        <w:rFonts w:ascii="Wingdings" w:hAnsi="Wingdings"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1B1526E8"/>
    <w:multiLevelType w:val="hybridMultilevel"/>
    <w:tmpl w:val="AB7AFF5C"/>
    <w:lvl w:ilvl="0" w:tplc="0413000B">
      <w:start w:val="1"/>
      <w:numFmt w:val="bullet"/>
      <w:lvlText w:val=""/>
      <w:lvlJc w:val="left"/>
      <w:pPr>
        <w:tabs>
          <w:tab w:val="num" w:pos="720"/>
        </w:tabs>
        <w:ind w:left="720" w:hanging="360"/>
      </w:pPr>
      <w:rPr>
        <w:rFonts w:ascii="Wingdings" w:hAnsi="Wingdings" w:hint="default"/>
      </w:rPr>
    </w:lvl>
    <w:lvl w:ilvl="1" w:tplc="137CC634">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1CD54815"/>
    <w:multiLevelType w:val="hybridMultilevel"/>
    <w:tmpl w:val="1116FE96"/>
    <w:lvl w:ilvl="0" w:tplc="04130003">
      <w:start w:val="1"/>
      <w:numFmt w:val="bullet"/>
      <w:lvlText w:val="o"/>
      <w:lvlJc w:val="left"/>
      <w:pPr>
        <w:ind w:left="1440" w:hanging="360"/>
      </w:pPr>
      <w:rPr>
        <w:rFonts w:ascii="Courier New" w:hAnsi="Courier New" w:cs="Courier New" w:hint="default"/>
      </w:rPr>
    </w:lvl>
    <w:lvl w:ilvl="1" w:tplc="04130005">
      <w:start w:val="1"/>
      <w:numFmt w:val="bullet"/>
      <w:lvlText w:val=""/>
      <w:lvlJc w:val="left"/>
      <w:pPr>
        <w:ind w:left="2160" w:hanging="360"/>
      </w:pPr>
      <w:rPr>
        <w:rFonts w:ascii="Wingdings" w:hAnsi="Wingdings"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3" w15:restartNumberingAfterBreak="0">
    <w:nsid w:val="1D3001F5"/>
    <w:multiLevelType w:val="hybridMultilevel"/>
    <w:tmpl w:val="A022B342"/>
    <w:lvl w:ilvl="0" w:tplc="FA949F92">
      <w:start w:val="16"/>
      <w:numFmt w:val="bullet"/>
      <w:lvlText w:val="-"/>
      <w:lvlJc w:val="left"/>
      <w:pPr>
        <w:tabs>
          <w:tab w:val="num" w:pos="705"/>
        </w:tabs>
        <w:ind w:left="705" w:hanging="705"/>
      </w:pPr>
      <w:rPr>
        <w:rFonts w:ascii="Arial" w:eastAsia="Times New Roman" w:hAnsi="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1D6B47A5"/>
    <w:multiLevelType w:val="hybridMultilevel"/>
    <w:tmpl w:val="ADC87002"/>
    <w:lvl w:ilvl="0" w:tplc="BADC3244">
      <w:start w:val="16"/>
      <w:numFmt w:val="bullet"/>
      <w:lvlText w:val="-"/>
      <w:lvlJc w:val="left"/>
      <w:pPr>
        <w:tabs>
          <w:tab w:val="num" w:pos="705"/>
        </w:tabs>
        <w:ind w:left="705" w:hanging="705"/>
      </w:pPr>
      <w:rPr>
        <w:rFonts w:ascii="Arial" w:eastAsia="Times New Roman" w:hAnsi="Arial" w:hint="default"/>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210041FA"/>
    <w:multiLevelType w:val="hybridMultilevel"/>
    <w:tmpl w:val="CAF22C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2E269FA"/>
    <w:multiLevelType w:val="hybridMultilevel"/>
    <w:tmpl w:val="A19C4546"/>
    <w:lvl w:ilvl="0" w:tplc="04130009">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7" w15:restartNumberingAfterBreak="0">
    <w:nsid w:val="237A2853"/>
    <w:multiLevelType w:val="hybridMultilevel"/>
    <w:tmpl w:val="3A22AC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266F3362"/>
    <w:multiLevelType w:val="hybridMultilevel"/>
    <w:tmpl w:val="535668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9">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280A47FC"/>
    <w:multiLevelType w:val="hybridMultilevel"/>
    <w:tmpl w:val="68D88592"/>
    <w:lvl w:ilvl="0" w:tplc="04130003">
      <w:start w:val="1"/>
      <w:numFmt w:val="bullet"/>
      <w:lvlText w:val="o"/>
      <w:lvlJc w:val="left"/>
      <w:pPr>
        <w:ind w:left="1440" w:hanging="360"/>
      </w:pPr>
      <w:rPr>
        <w:rFonts w:ascii="Courier New" w:hAnsi="Courier New" w:cs="Courier New" w:hint="default"/>
      </w:rPr>
    </w:lvl>
    <w:lvl w:ilvl="1" w:tplc="04130005">
      <w:start w:val="1"/>
      <w:numFmt w:val="bullet"/>
      <w:lvlText w:val=""/>
      <w:lvlJc w:val="left"/>
      <w:pPr>
        <w:ind w:left="2160" w:hanging="360"/>
      </w:pPr>
      <w:rPr>
        <w:rFonts w:ascii="Wingdings" w:hAnsi="Wingdings"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0" w15:restartNumberingAfterBreak="0">
    <w:nsid w:val="28B31201"/>
    <w:multiLevelType w:val="hybridMultilevel"/>
    <w:tmpl w:val="F646A5BE"/>
    <w:lvl w:ilvl="0" w:tplc="04130009">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41" w15:restartNumberingAfterBreak="0">
    <w:nsid w:val="28FA3634"/>
    <w:multiLevelType w:val="hybridMultilevel"/>
    <w:tmpl w:val="5E78AF5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2" w15:restartNumberingAfterBreak="0">
    <w:nsid w:val="2A4C5F7E"/>
    <w:multiLevelType w:val="hybridMultilevel"/>
    <w:tmpl w:val="5D18E404"/>
    <w:lvl w:ilvl="0" w:tplc="04130003">
      <w:start w:val="1"/>
      <w:numFmt w:val="bullet"/>
      <w:lvlText w:val="o"/>
      <w:lvlJc w:val="left"/>
      <w:pPr>
        <w:ind w:left="684" w:hanging="360"/>
      </w:pPr>
      <w:rPr>
        <w:rFonts w:ascii="Courier New" w:hAnsi="Courier New" w:cs="Courier New" w:hint="default"/>
      </w:rPr>
    </w:lvl>
    <w:lvl w:ilvl="1" w:tplc="04130003">
      <w:start w:val="1"/>
      <w:numFmt w:val="bullet"/>
      <w:lvlText w:val="o"/>
      <w:lvlJc w:val="left"/>
      <w:pPr>
        <w:ind w:left="1404" w:hanging="360"/>
      </w:pPr>
      <w:rPr>
        <w:rFonts w:ascii="Courier New" w:hAnsi="Courier New" w:cs="Courier New" w:hint="default"/>
      </w:rPr>
    </w:lvl>
    <w:lvl w:ilvl="2" w:tplc="04130005">
      <w:start w:val="1"/>
      <w:numFmt w:val="bullet"/>
      <w:lvlText w:val=""/>
      <w:lvlJc w:val="left"/>
      <w:pPr>
        <w:ind w:left="2124" w:hanging="360"/>
      </w:pPr>
      <w:rPr>
        <w:rFonts w:ascii="Wingdings" w:hAnsi="Wingdings" w:hint="default"/>
      </w:rPr>
    </w:lvl>
    <w:lvl w:ilvl="3" w:tplc="04130001" w:tentative="1">
      <w:start w:val="1"/>
      <w:numFmt w:val="bullet"/>
      <w:lvlText w:val=""/>
      <w:lvlJc w:val="left"/>
      <w:pPr>
        <w:ind w:left="2844" w:hanging="360"/>
      </w:pPr>
      <w:rPr>
        <w:rFonts w:ascii="Symbol" w:hAnsi="Symbol" w:hint="default"/>
      </w:rPr>
    </w:lvl>
    <w:lvl w:ilvl="4" w:tplc="04130003" w:tentative="1">
      <w:start w:val="1"/>
      <w:numFmt w:val="bullet"/>
      <w:lvlText w:val="o"/>
      <w:lvlJc w:val="left"/>
      <w:pPr>
        <w:ind w:left="3564" w:hanging="360"/>
      </w:pPr>
      <w:rPr>
        <w:rFonts w:ascii="Courier New" w:hAnsi="Courier New" w:cs="Courier New" w:hint="default"/>
      </w:rPr>
    </w:lvl>
    <w:lvl w:ilvl="5" w:tplc="04130005" w:tentative="1">
      <w:start w:val="1"/>
      <w:numFmt w:val="bullet"/>
      <w:lvlText w:val=""/>
      <w:lvlJc w:val="left"/>
      <w:pPr>
        <w:ind w:left="4284" w:hanging="360"/>
      </w:pPr>
      <w:rPr>
        <w:rFonts w:ascii="Wingdings" w:hAnsi="Wingdings" w:hint="default"/>
      </w:rPr>
    </w:lvl>
    <w:lvl w:ilvl="6" w:tplc="04130001" w:tentative="1">
      <w:start w:val="1"/>
      <w:numFmt w:val="bullet"/>
      <w:lvlText w:val=""/>
      <w:lvlJc w:val="left"/>
      <w:pPr>
        <w:ind w:left="5004" w:hanging="360"/>
      </w:pPr>
      <w:rPr>
        <w:rFonts w:ascii="Symbol" w:hAnsi="Symbol" w:hint="default"/>
      </w:rPr>
    </w:lvl>
    <w:lvl w:ilvl="7" w:tplc="04130003" w:tentative="1">
      <w:start w:val="1"/>
      <w:numFmt w:val="bullet"/>
      <w:lvlText w:val="o"/>
      <w:lvlJc w:val="left"/>
      <w:pPr>
        <w:ind w:left="5724" w:hanging="360"/>
      </w:pPr>
      <w:rPr>
        <w:rFonts w:ascii="Courier New" w:hAnsi="Courier New" w:cs="Courier New" w:hint="default"/>
      </w:rPr>
    </w:lvl>
    <w:lvl w:ilvl="8" w:tplc="04130005" w:tentative="1">
      <w:start w:val="1"/>
      <w:numFmt w:val="bullet"/>
      <w:lvlText w:val=""/>
      <w:lvlJc w:val="left"/>
      <w:pPr>
        <w:ind w:left="6444" w:hanging="360"/>
      </w:pPr>
      <w:rPr>
        <w:rFonts w:ascii="Wingdings" w:hAnsi="Wingdings" w:hint="default"/>
      </w:rPr>
    </w:lvl>
  </w:abstractNum>
  <w:abstractNum w:abstractNumId="43" w15:restartNumberingAfterBreak="0">
    <w:nsid w:val="2B483319"/>
    <w:multiLevelType w:val="hybridMultilevel"/>
    <w:tmpl w:val="DE9CB856"/>
    <w:lvl w:ilvl="0" w:tplc="04130003">
      <w:start w:val="1"/>
      <w:numFmt w:val="bullet"/>
      <w:lvlText w:val="o"/>
      <w:lvlJc w:val="left"/>
      <w:pPr>
        <w:ind w:left="1776" w:hanging="360"/>
      </w:pPr>
      <w:rPr>
        <w:rFonts w:ascii="Courier New" w:hAnsi="Courier New" w:cs="Courier New" w:hint="default"/>
      </w:rPr>
    </w:lvl>
    <w:lvl w:ilvl="1" w:tplc="D5A6D6F0">
      <w:start w:val="1"/>
      <w:numFmt w:val="bullet"/>
      <w:lvlText w:val="-"/>
      <w:lvlJc w:val="left"/>
      <w:pPr>
        <w:ind w:left="2496" w:hanging="360"/>
      </w:pPr>
      <w:rPr>
        <w:rFonts w:ascii="Calibri" w:eastAsiaTheme="minorEastAsia" w:hAnsi="Calibri" w:cstheme="minorBidi" w:hint="default"/>
      </w:rPr>
    </w:lvl>
    <w:lvl w:ilvl="2" w:tplc="04130005">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4" w15:restartNumberingAfterBreak="0">
    <w:nsid w:val="2B59327E"/>
    <w:multiLevelType w:val="hybridMultilevel"/>
    <w:tmpl w:val="945E5D6A"/>
    <w:lvl w:ilvl="0" w:tplc="61F69712">
      <w:numFmt w:val="bullet"/>
      <w:lvlText w:val="-"/>
      <w:lvlJc w:val="left"/>
      <w:pPr>
        <w:ind w:left="2140" w:hanging="360"/>
      </w:pPr>
      <w:rPr>
        <w:rFonts w:ascii="Calibri" w:eastAsia="Calibri" w:hAnsi="Calibri" w:cs="Times New Roman" w:hint="default"/>
      </w:rPr>
    </w:lvl>
    <w:lvl w:ilvl="1" w:tplc="04130003" w:tentative="1">
      <w:start w:val="1"/>
      <w:numFmt w:val="bullet"/>
      <w:lvlText w:val="o"/>
      <w:lvlJc w:val="left"/>
      <w:pPr>
        <w:ind w:left="2860" w:hanging="360"/>
      </w:pPr>
      <w:rPr>
        <w:rFonts w:ascii="Courier New" w:hAnsi="Courier New" w:cs="Courier New" w:hint="default"/>
      </w:rPr>
    </w:lvl>
    <w:lvl w:ilvl="2" w:tplc="04130005" w:tentative="1">
      <w:start w:val="1"/>
      <w:numFmt w:val="bullet"/>
      <w:lvlText w:val=""/>
      <w:lvlJc w:val="left"/>
      <w:pPr>
        <w:ind w:left="3580" w:hanging="360"/>
      </w:pPr>
      <w:rPr>
        <w:rFonts w:ascii="Wingdings" w:hAnsi="Wingdings" w:hint="default"/>
      </w:rPr>
    </w:lvl>
    <w:lvl w:ilvl="3" w:tplc="04130001" w:tentative="1">
      <w:start w:val="1"/>
      <w:numFmt w:val="bullet"/>
      <w:lvlText w:val=""/>
      <w:lvlJc w:val="left"/>
      <w:pPr>
        <w:ind w:left="4300" w:hanging="360"/>
      </w:pPr>
      <w:rPr>
        <w:rFonts w:ascii="Symbol" w:hAnsi="Symbol" w:hint="default"/>
      </w:rPr>
    </w:lvl>
    <w:lvl w:ilvl="4" w:tplc="04130003" w:tentative="1">
      <w:start w:val="1"/>
      <w:numFmt w:val="bullet"/>
      <w:lvlText w:val="o"/>
      <w:lvlJc w:val="left"/>
      <w:pPr>
        <w:ind w:left="5020" w:hanging="360"/>
      </w:pPr>
      <w:rPr>
        <w:rFonts w:ascii="Courier New" w:hAnsi="Courier New" w:cs="Courier New" w:hint="default"/>
      </w:rPr>
    </w:lvl>
    <w:lvl w:ilvl="5" w:tplc="04130005" w:tentative="1">
      <w:start w:val="1"/>
      <w:numFmt w:val="bullet"/>
      <w:lvlText w:val=""/>
      <w:lvlJc w:val="left"/>
      <w:pPr>
        <w:ind w:left="5740" w:hanging="360"/>
      </w:pPr>
      <w:rPr>
        <w:rFonts w:ascii="Wingdings" w:hAnsi="Wingdings" w:hint="default"/>
      </w:rPr>
    </w:lvl>
    <w:lvl w:ilvl="6" w:tplc="04130001" w:tentative="1">
      <w:start w:val="1"/>
      <w:numFmt w:val="bullet"/>
      <w:lvlText w:val=""/>
      <w:lvlJc w:val="left"/>
      <w:pPr>
        <w:ind w:left="6460" w:hanging="360"/>
      </w:pPr>
      <w:rPr>
        <w:rFonts w:ascii="Symbol" w:hAnsi="Symbol" w:hint="default"/>
      </w:rPr>
    </w:lvl>
    <w:lvl w:ilvl="7" w:tplc="04130003" w:tentative="1">
      <w:start w:val="1"/>
      <w:numFmt w:val="bullet"/>
      <w:lvlText w:val="o"/>
      <w:lvlJc w:val="left"/>
      <w:pPr>
        <w:ind w:left="7180" w:hanging="360"/>
      </w:pPr>
      <w:rPr>
        <w:rFonts w:ascii="Courier New" w:hAnsi="Courier New" w:cs="Courier New" w:hint="default"/>
      </w:rPr>
    </w:lvl>
    <w:lvl w:ilvl="8" w:tplc="04130005" w:tentative="1">
      <w:start w:val="1"/>
      <w:numFmt w:val="bullet"/>
      <w:lvlText w:val=""/>
      <w:lvlJc w:val="left"/>
      <w:pPr>
        <w:ind w:left="7900" w:hanging="360"/>
      </w:pPr>
      <w:rPr>
        <w:rFonts w:ascii="Wingdings" w:hAnsi="Wingdings" w:hint="default"/>
      </w:rPr>
    </w:lvl>
  </w:abstractNum>
  <w:abstractNum w:abstractNumId="45" w15:restartNumberingAfterBreak="0">
    <w:nsid w:val="2C3E0F55"/>
    <w:multiLevelType w:val="hybridMultilevel"/>
    <w:tmpl w:val="F8A0DD5A"/>
    <w:lvl w:ilvl="0" w:tplc="BD806F86">
      <w:start w:val="2"/>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6" w15:restartNumberingAfterBreak="0">
    <w:nsid w:val="2C5D3347"/>
    <w:multiLevelType w:val="hybridMultilevel"/>
    <w:tmpl w:val="F53A7B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2E67538D"/>
    <w:multiLevelType w:val="hybridMultilevel"/>
    <w:tmpl w:val="DA7453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31497B29"/>
    <w:multiLevelType w:val="hybridMultilevel"/>
    <w:tmpl w:val="0B0068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9">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31640A20"/>
    <w:multiLevelType w:val="hybridMultilevel"/>
    <w:tmpl w:val="C958BA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1A37235"/>
    <w:multiLevelType w:val="hybridMultilevel"/>
    <w:tmpl w:val="FE4C5AF8"/>
    <w:lvl w:ilvl="0" w:tplc="04130003">
      <w:start w:val="1"/>
      <w:numFmt w:val="bullet"/>
      <w:lvlText w:val="o"/>
      <w:lvlJc w:val="left"/>
      <w:pPr>
        <w:ind w:left="1440" w:hanging="360"/>
      </w:pPr>
      <w:rPr>
        <w:rFonts w:ascii="Courier New" w:hAnsi="Courier New" w:cs="Courier New" w:hint="default"/>
      </w:rPr>
    </w:lvl>
    <w:lvl w:ilvl="1" w:tplc="7A382BE2">
      <w:start w:val="1"/>
      <w:numFmt w:val="bullet"/>
      <w:lvlText w:val="-"/>
      <w:lvlJc w:val="left"/>
      <w:pPr>
        <w:ind w:left="2160" w:hanging="360"/>
      </w:pPr>
      <w:rPr>
        <w:rFonts w:ascii="Arial" w:hAnsi="Arial" w:hint="default"/>
      </w:rPr>
    </w:lvl>
    <w:lvl w:ilvl="2" w:tplc="7A382BE2">
      <w:start w:val="1"/>
      <w:numFmt w:val="bullet"/>
      <w:lvlText w:val="-"/>
      <w:lvlJc w:val="left"/>
      <w:pPr>
        <w:ind w:left="2880" w:hanging="360"/>
      </w:pPr>
      <w:rPr>
        <w:rFonts w:ascii="Arial" w:hAnsi="Arial"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1" w15:restartNumberingAfterBreak="0">
    <w:nsid w:val="32F05D68"/>
    <w:multiLevelType w:val="hybridMultilevel"/>
    <w:tmpl w:val="5AF611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342D6D2B"/>
    <w:multiLevelType w:val="hybridMultilevel"/>
    <w:tmpl w:val="AA24C538"/>
    <w:lvl w:ilvl="0" w:tplc="04130009">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53" w15:restartNumberingAfterBreak="0">
    <w:nsid w:val="34F904F6"/>
    <w:multiLevelType w:val="hybridMultilevel"/>
    <w:tmpl w:val="B5E80456"/>
    <w:lvl w:ilvl="0" w:tplc="A72CE75C">
      <w:start w:val="1"/>
      <w:numFmt w:val="bullet"/>
      <w:lvlText w:val=""/>
      <w:lvlJc w:val="left"/>
      <w:pPr>
        <w:ind w:left="2136" w:hanging="360"/>
      </w:pPr>
      <w:rPr>
        <w:rFonts w:ascii="Wingdings" w:hAnsi="Wingdings" w:hint="default"/>
        <w:color w:val="auto"/>
      </w:rPr>
    </w:lvl>
    <w:lvl w:ilvl="1" w:tplc="04130003">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54" w15:restartNumberingAfterBreak="0">
    <w:nsid w:val="35FA7B6E"/>
    <w:multiLevelType w:val="hybridMultilevel"/>
    <w:tmpl w:val="F746DA12"/>
    <w:lvl w:ilvl="0" w:tplc="04130009">
      <w:start w:val="1"/>
      <w:numFmt w:val="bullet"/>
      <w:lvlText w:val=""/>
      <w:lvlJc w:val="left"/>
      <w:pPr>
        <w:ind w:left="2136" w:hanging="360"/>
      </w:pPr>
      <w:rPr>
        <w:rFonts w:ascii="Wingdings" w:hAnsi="Wingdings"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55" w15:restartNumberingAfterBreak="0">
    <w:nsid w:val="36A760C6"/>
    <w:multiLevelType w:val="hybridMultilevel"/>
    <w:tmpl w:val="DEF61AA2"/>
    <w:lvl w:ilvl="0" w:tplc="04130009">
      <w:start w:val="1"/>
      <w:numFmt w:val="bullet"/>
      <w:lvlText w:val=""/>
      <w:lvlJc w:val="left"/>
      <w:pPr>
        <w:ind w:left="2136" w:hanging="360"/>
      </w:pPr>
      <w:rPr>
        <w:rFonts w:ascii="Wingdings" w:hAnsi="Wingdings"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56" w15:restartNumberingAfterBreak="0">
    <w:nsid w:val="36FC1E13"/>
    <w:multiLevelType w:val="hybridMultilevel"/>
    <w:tmpl w:val="FBC09B60"/>
    <w:lvl w:ilvl="0" w:tplc="04130009">
      <w:start w:val="1"/>
      <w:numFmt w:val="bullet"/>
      <w:lvlText w:val=""/>
      <w:lvlJc w:val="left"/>
      <w:pPr>
        <w:ind w:left="2130" w:hanging="360"/>
      </w:pPr>
      <w:rPr>
        <w:rFonts w:ascii="Wingdings" w:hAnsi="Wingdings"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57" w15:restartNumberingAfterBreak="0">
    <w:nsid w:val="3709149A"/>
    <w:multiLevelType w:val="hybridMultilevel"/>
    <w:tmpl w:val="BAE8E0C8"/>
    <w:lvl w:ilvl="0" w:tplc="D806064A">
      <w:start w:val="1"/>
      <w:numFmt w:val="lowerLetter"/>
      <w:lvlText w:val="%1."/>
      <w:lvlJc w:val="left"/>
      <w:pPr>
        <w:ind w:left="1495"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8" w15:restartNumberingAfterBreak="0">
    <w:nsid w:val="38751525"/>
    <w:multiLevelType w:val="hybridMultilevel"/>
    <w:tmpl w:val="8E607968"/>
    <w:lvl w:ilvl="0" w:tplc="C3DE9E3C">
      <w:start w:val="6"/>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3AB739D2"/>
    <w:multiLevelType w:val="hybridMultilevel"/>
    <w:tmpl w:val="2C923578"/>
    <w:lvl w:ilvl="0" w:tplc="04130009">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60" w15:restartNumberingAfterBreak="0">
    <w:nsid w:val="3B463CA1"/>
    <w:multiLevelType w:val="multilevel"/>
    <w:tmpl w:val="8EB07D6E"/>
    <w:lvl w:ilvl="0">
      <w:start w:val="3"/>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1" w15:restartNumberingAfterBreak="0">
    <w:nsid w:val="3C943484"/>
    <w:multiLevelType w:val="hybridMultilevel"/>
    <w:tmpl w:val="F864DB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9">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3D4F4F9C"/>
    <w:multiLevelType w:val="hybridMultilevel"/>
    <w:tmpl w:val="B15821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9">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3E9E04BA"/>
    <w:multiLevelType w:val="hybridMultilevel"/>
    <w:tmpl w:val="FAF07194"/>
    <w:lvl w:ilvl="0" w:tplc="04130003">
      <w:start w:val="1"/>
      <w:numFmt w:val="bullet"/>
      <w:lvlText w:val="o"/>
      <w:lvlJc w:val="left"/>
      <w:pPr>
        <w:ind w:left="1440" w:hanging="360"/>
      </w:pPr>
      <w:rPr>
        <w:rFonts w:ascii="Courier New" w:hAnsi="Courier New" w:cs="Courier New" w:hint="default"/>
      </w:rPr>
    </w:lvl>
    <w:lvl w:ilvl="1" w:tplc="04130005">
      <w:start w:val="1"/>
      <w:numFmt w:val="bullet"/>
      <w:lvlText w:val=""/>
      <w:lvlJc w:val="left"/>
      <w:pPr>
        <w:ind w:left="2160" w:hanging="360"/>
      </w:pPr>
      <w:rPr>
        <w:rFonts w:ascii="Wingdings" w:hAnsi="Wingdings" w:hint="default"/>
      </w:rPr>
    </w:lvl>
    <w:lvl w:ilvl="2" w:tplc="7A382BE2">
      <w:start w:val="1"/>
      <w:numFmt w:val="bullet"/>
      <w:lvlText w:val="-"/>
      <w:lvlJc w:val="left"/>
      <w:pPr>
        <w:ind w:left="2880" w:hanging="360"/>
      </w:pPr>
      <w:rPr>
        <w:rFonts w:ascii="Arial" w:hAnsi="Arial"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4" w15:restartNumberingAfterBreak="0">
    <w:nsid w:val="42CC5888"/>
    <w:multiLevelType w:val="hybridMultilevel"/>
    <w:tmpl w:val="8E886544"/>
    <w:lvl w:ilvl="0" w:tplc="04130009">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65" w15:restartNumberingAfterBreak="0">
    <w:nsid w:val="441D5DBF"/>
    <w:multiLevelType w:val="hybridMultilevel"/>
    <w:tmpl w:val="477498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9">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44801328"/>
    <w:multiLevelType w:val="hybridMultilevel"/>
    <w:tmpl w:val="D43A4C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44FD6AAD"/>
    <w:multiLevelType w:val="hybridMultilevel"/>
    <w:tmpl w:val="68E8E55A"/>
    <w:lvl w:ilvl="0" w:tplc="04130009">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68" w15:restartNumberingAfterBreak="0">
    <w:nsid w:val="46D655ED"/>
    <w:multiLevelType w:val="hybridMultilevel"/>
    <w:tmpl w:val="D820C982"/>
    <w:lvl w:ilvl="0" w:tplc="89F864DC">
      <w:start w:val="1"/>
      <w:numFmt w:val="decimal"/>
      <w:lvlText w:val="%1."/>
      <w:lvlJc w:val="left"/>
      <w:pPr>
        <w:ind w:left="2484" w:hanging="360"/>
      </w:pPr>
    </w:lvl>
    <w:lvl w:ilvl="1" w:tplc="04130019">
      <w:start w:val="1"/>
      <w:numFmt w:val="lowerLetter"/>
      <w:lvlText w:val="%2."/>
      <w:lvlJc w:val="left"/>
      <w:pPr>
        <w:ind w:left="3204" w:hanging="360"/>
      </w:pPr>
    </w:lvl>
    <w:lvl w:ilvl="2" w:tplc="0413001B">
      <w:start w:val="1"/>
      <w:numFmt w:val="lowerRoman"/>
      <w:lvlText w:val="%3."/>
      <w:lvlJc w:val="right"/>
      <w:pPr>
        <w:ind w:left="3924" w:hanging="180"/>
      </w:pPr>
    </w:lvl>
    <w:lvl w:ilvl="3" w:tplc="0413000F">
      <w:start w:val="1"/>
      <w:numFmt w:val="decimal"/>
      <w:lvlText w:val="%4."/>
      <w:lvlJc w:val="left"/>
      <w:pPr>
        <w:ind w:left="4644" w:hanging="360"/>
      </w:pPr>
    </w:lvl>
    <w:lvl w:ilvl="4" w:tplc="04130019">
      <w:start w:val="1"/>
      <w:numFmt w:val="lowerLetter"/>
      <w:lvlText w:val="%5."/>
      <w:lvlJc w:val="left"/>
      <w:pPr>
        <w:ind w:left="5364" w:hanging="360"/>
      </w:pPr>
    </w:lvl>
    <w:lvl w:ilvl="5" w:tplc="0413001B">
      <w:start w:val="1"/>
      <w:numFmt w:val="lowerRoman"/>
      <w:lvlText w:val="%6."/>
      <w:lvlJc w:val="right"/>
      <w:pPr>
        <w:ind w:left="6084" w:hanging="180"/>
      </w:pPr>
    </w:lvl>
    <w:lvl w:ilvl="6" w:tplc="0413000F">
      <w:start w:val="1"/>
      <w:numFmt w:val="decimal"/>
      <w:lvlText w:val="%7."/>
      <w:lvlJc w:val="left"/>
      <w:pPr>
        <w:ind w:left="6804" w:hanging="360"/>
      </w:pPr>
    </w:lvl>
    <w:lvl w:ilvl="7" w:tplc="04130019">
      <w:start w:val="1"/>
      <w:numFmt w:val="lowerLetter"/>
      <w:lvlText w:val="%8."/>
      <w:lvlJc w:val="left"/>
      <w:pPr>
        <w:ind w:left="7524" w:hanging="360"/>
      </w:pPr>
    </w:lvl>
    <w:lvl w:ilvl="8" w:tplc="0413001B">
      <w:start w:val="1"/>
      <w:numFmt w:val="lowerRoman"/>
      <w:lvlText w:val="%9."/>
      <w:lvlJc w:val="right"/>
      <w:pPr>
        <w:ind w:left="8244" w:hanging="180"/>
      </w:pPr>
    </w:lvl>
  </w:abstractNum>
  <w:abstractNum w:abstractNumId="69" w15:restartNumberingAfterBreak="0">
    <w:nsid w:val="477F20A4"/>
    <w:multiLevelType w:val="multilevel"/>
    <w:tmpl w:val="7D6E7F98"/>
    <w:lvl w:ilvl="0">
      <w:start w:val="1"/>
      <w:numFmt w:val="decimal"/>
      <w:lvlText w:val="%1."/>
      <w:lvlJc w:val="left"/>
      <w:pPr>
        <w:ind w:left="720" w:hanging="360"/>
      </w:pPr>
      <w:rPr>
        <w:rFonts w:hint="default"/>
      </w:rPr>
    </w:lvl>
    <w:lvl w:ilvl="1">
      <w:start w:val="3"/>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 w15:restartNumberingAfterBreak="0">
    <w:nsid w:val="48A11BDC"/>
    <w:multiLevelType w:val="hybridMultilevel"/>
    <w:tmpl w:val="2A9C1B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9">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490513B2"/>
    <w:multiLevelType w:val="hybridMultilevel"/>
    <w:tmpl w:val="AE9062C0"/>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D6D0259"/>
    <w:multiLevelType w:val="hybridMultilevel"/>
    <w:tmpl w:val="433256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4DDB0962"/>
    <w:multiLevelType w:val="hybridMultilevel"/>
    <w:tmpl w:val="858CEBA0"/>
    <w:lvl w:ilvl="0" w:tplc="04130009">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74" w15:restartNumberingAfterBreak="0">
    <w:nsid w:val="4E42049C"/>
    <w:multiLevelType w:val="hybridMultilevel"/>
    <w:tmpl w:val="EC029D48"/>
    <w:lvl w:ilvl="0" w:tplc="FA949F92">
      <w:start w:val="16"/>
      <w:numFmt w:val="bullet"/>
      <w:lvlText w:val="-"/>
      <w:lvlJc w:val="left"/>
      <w:pPr>
        <w:tabs>
          <w:tab w:val="num" w:pos="705"/>
        </w:tabs>
        <w:ind w:left="705" w:hanging="705"/>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ED046EC"/>
    <w:multiLevelType w:val="hybridMultilevel"/>
    <w:tmpl w:val="076061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532F6DA6"/>
    <w:multiLevelType w:val="hybridMultilevel"/>
    <w:tmpl w:val="10D644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53FE756B"/>
    <w:multiLevelType w:val="multilevel"/>
    <w:tmpl w:val="7D76869C"/>
    <w:lvl w:ilvl="0">
      <w:start w:val="4"/>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15:restartNumberingAfterBreak="0">
    <w:nsid w:val="54272395"/>
    <w:multiLevelType w:val="hybridMultilevel"/>
    <w:tmpl w:val="9C143E5A"/>
    <w:lvl w:ilvl="0" w:tplc="04130009">
      <w:start w:val="1"/>
      <w:numFmt w:val="bullet"/>
      <w:lvlText w:val=""/>
      <w:lvlJc w:val="left"/>
      <w:pPr>
        <w:ind w:left="2136" w:hanging="360"/>
      </w:pPr>
      <w:rPr>
        <w:rFonts w:ascii="Wingdings" w:hAnsi="Wingdings"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79" w15:restartNumberingAfterBreak="0">
    <w:nsid w:val="54BB3F42"/>
    <w:multiLevelType w:val="hybridMultilevel"/>
    <w:tmpl w:val="FF24CD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9">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54F332FA"/>
    <w:multiLevelType w:val="hybridMultilevel"/>
    <w:tmpl w:val="0BF2BE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55AE34E5"/>
    <w:multiLevelType w:val="hybridMultilevel"/>
    <w:tmpl w:val="39F498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56DC6BA1"/>
    <w:multiLevelType w:val="hybridMultilevel"/>
    <w:tmpl w:val="B9988216"/>
    <w:lvl w:ilvl="0" w:tplc="04130009">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83" w15:restartNumberingAfterBreak="0">
    <w:nsid w:val="58D36271"/>
    <w:multiLevelType w:val="hybridMultilevel"/>
    <w:tmpl w:val="6402FA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9">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5A815491"/>
    <w:multiLevelType w:val="hybridMultilevel"/>
    <w:tmpl w:val="FD740F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5C712E23"/>
    <w:multiLevelType w:val="hybridMultilevel"/>
    <w:tmpl w:val="185266BC"/>
    <w:lvl w:ilvl="0" w:tplc="04130009">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6" w15:restartNumberingAfterBreak="0">
    <w:nsid w:val="5D2B0ED9"/>
    <w:multiLevelType w:val="hybridMultilevel"/>
    <w:tmpl w:val="7652B2CE"/>
    <w:lvl w:ilvl="0" w:tplc="04130003">
      <w:start w:val="1"/>
      <w:numFmt w:val="bullet"/>
      <w:lvlText w:val="o"/>
      <w:lvlJc w:val="left"/>
      <w:pPr>
        <w:ind w:left="1440" w:hanging="360"/>
      </w:pPr>
      <w:rPr>
        <w:rFonts w:ascii="Courier New" w:hAnsi="Courier New" w:cs="Courier New" w:hint="default"/>
      </w:rPr>
    </w:lvl>
    <w:lvl w:ilvl="1" w:tplc="04130005">
      <w:start w:val="1"/>
      <w:numFmt w:val="bullet"/>
      <w:lvlText w:val=""/>
      <w:lvlJc w:val="left"/>
      <w:pPr>
        <w:ind w:left="2160" w:hanging="360"/>
      </w:pPr>
      <w:rPr>
        <w:rFonts w:ascii="Wingdings" w:hAnsi="Wingdings" w:hint="default"/>
      </w:rPr>
    </w:lvl>
    <w:lvl w:ilvl="2" w:tplc="7A382BE2">
      <w:start w:val="1"/>
      <w:numFmt w:val="bullet"/>
      <w:lvlText w:val="-"/>
      <w:lvlJc w:val="left"/>
      <w:pPr>
        <w:ind w:left="2880" w:hanging="360"/>
      </w:pPr>
      <w:rPr>
        <w:rFonts w:ascii="Arial" w:hAnsi="Arial"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7" w15:restartNumberingAfterBreak="0">
    <w:nsid w:val="60560268"/>
    <w:multiLevelType w:val="hybridMultilevel"/>
    <w:tmpl w:val="09A69212"/>
    <w:lvl w:ilvl="0" w:tplc="04130009">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88" w15:restartNumberingAfterBreak="0">
    <w:nsid w:val="61512992"/>
    <w:multiLevelType w:val="multilevel"/>
    <w:tmpl w:val="757C78D4"/>
    <w:lvl w:ilvl="0">
      <w:start w:val="4"/>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9" w15:restartNumberingAfterBreak="0">
    <w:nsid w:val="62B87242"/>
    <w:multiLevelType w:val="hybridMultilevel"/>
    <w:tmpl w:val="8A9642AC"/>
    <w:lvl w:ilvl="0" w:tplc="04130009">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90" w15:restartNumberingAfterBreak="0">
    <w:nsid w:val="62EC3666"/>
    <w:multiLevelType w:val="hybridMultilevel"/>
    <w:tmpl w:val="6A5CED50"/>
    <w:lvl w:ilvl="0" w:tplc="04130009">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91" w15:restartNumberingAfterBreak="0">
    <w:nsid w:val="62F467FD"/>
    <w:multiLevelType w:val="hybridMultilevel"/>
    <w:tmpl w:val="FD52EC2C"/>
    <w:lvl w:ilvl="0" w:tplc="DA0EE600">
      <w:start w:val="1"/>
      <w:numFmt w:val="decimal"/>
      <w:lvlText w:val="%1."/>
      <w:lvlJc w:val="left"/>
      <w:pPr>
        <w:ind w:left="720" w:hanging="360"/>
      </w:pPr>
      <w:rPr>
        <w:rFonts w:ascii="Arial" w:eastAsiaTheme="minorHAnsi" w:hAnsi="Arial"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2" w15:restartNumberingAfterBreak="0">
    <w:nsid w:val="66690740"/>
    <w:multiLevelType w:val="hybridMultilevel"/>
    <w:tmpl w:val="94A4C0D2"/>
    <w:lvl w:ilvl="0" w:tplc="04130009">
      <w:start w:val="1"/>
      <w:numFmt w:val="bullet"/>
      <w:lvlText w:val=""/>
      <w:lvlJc w:val="left"/>
      <w:pPr>
        <w:ind w:left="1800" w:hanging="360"/>
      </w:pPr>
      <w:rPr>
        <w:rFonts w:ascii="Wingdings" w:hAnsi="Wingding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93" w15:restartNumberingAfterBreak="0">
    <w:nsid w:val="66AE6ACF"/>
    <w:multiLevelType w:val="multilevel"/>
    <w:tmpl w:val="2684196C"/>
    <w:lvl w:ilvl="0">
      <w:start w:val="4"/>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6BA2E21"/>
    <w:multiLevelType w:val="hybridMultilevel"/>
    <w:tmpl w:val="DD94FD42"/>
    <w:lvl w:ilvl="0" w:tplc="04130009">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95" w15:restartNumberingAfterBreak="0">
    <w:nsid w:val="67090803"/>
    <w:multiLevelType w:val="hybridMultilevel"/>
    <w:tmpl w:val="116837BC"/>
    <w:lvl w:ilvl="0" w:tplc="04130009">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96" w15:restartNumberingAfterBreak="0">
    <w:nsid w:val="6B6D04A5"/>
    <w:multiLevelType w:val="hybridMultilevel"/>
    <w:tmpl w:val="A9025C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9">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6DE83DE0"/>
    <w:multiLevelType w:val="hybridMultilevel"/>
    <w:tmpl w:val="E4C03C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9">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8" w15:restartNumberingAfterBreak="0">
    <w:nsid w:val="728C45FF"/>
    <w:multiLevelType w:val="hybridMultilevel"/>
    <w:tmpl w:val="04965F5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3">
      <w:start w:val="1"/>
      <w:numFmt w:val="bullet"/>
      <w:lvlText w:val="o"/>
      <w:lvlJc w:val="left"/>
      <w:pPr>
        <w:ind w:left="2880" w:hanging="360"/>
      </w:pPr>
      <w:rPr>
        <w:rFonts w:ascii="Courier New" w:hAnsi="Courier New" w:cs="Courier New"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9" w15:restartNumberingAfterBreak="0">
    <w:nsid w:val="733B6259"/>
    <w:multiLevelType w:val="hybridMultilevel"/>
    <w:tmpl w:val="E3AE40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0" w15:restartNumberingAfterBreak="0">
    <w:nsid w:val="76E91119"/>
    <w:multiLevelType w:val="multilevel"/>
    <w:tmpl w:val="42841A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90D46EE"/>
    <w:multiLevelType w:val="hybridMultilevel"/>
    <w:tmpl w:val="580E871A"/>
    <w:lvl w:ilvl="0" w:tplc="7B68E162">
      <w:start w:val="1"/>
      <w:numFmt w:val="decimal"/>
      <w:lvlText w:val="%1."/>
      <w:lvlJc w:val="left"/>
      <w:pPr>
        <w:tabs>
          <w:tab w:val="num" w:pos="360"/>
        </w:tabs>
        <w:ind w:left="360" w:hanging="360"/>
      </w:pPr>
      <w:rPr>
        <w:color w:val="auto"/>
      </w:rPr>
    </w:lvl>
    <w:lvl w:ilvl="1" w:tplc="04130001">
      <w:start w:val="1"/>
      <w:numFmt w:val="bullet"/>
      <w:lvlText w:val=""/>
      <w:lvlJc w:val="left"/>
      <w:pPr>
        <w:tabs>
          <w:tab w:val="num" w:pos="1080"/>
        </w:tabs>
        <w:ind w:left="1080" w:hanging="360"/>
      </w:pPr>
      <w:rPr>
        <w:rFonts w:ascii="Symbol" w:hAnsi="Symbo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2" w15:restartNumberingAfterBreak="0">
    <w:nsid w:val="794F1ED9"/>
    <w:multiLevelType w:val="hybridMultilevel"/>
    <w:tmpl w:val="34C82A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3" w15:restartNumberingAfterBreak="0">
    <w:nsid w:val="7BA24FBE"/>
    <w:multiLevelType w:val="hybridMultilevel"/>
    <w:tmpl w:val="C31A34BC"/>
    <w:lvl w:ilvl="0" w:tplc="C616DFDE">
      <w:start w:val="7"/>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4" w15:restartNumberingAfterBreak="0">
    <w:nsid w:val="7BBA72F1"/>
    <w:multiLevelType w:val="hybridMultilevel"/>
    <w:tmpl w:val="ACB2B1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2"/>
  </w:num>
  <w:num w:numId="2">
    <w:abstractNumId w:val="97"/>
  </w:num>
  <w:num w:numId="3">
    <w:abstractNumId w:val="61"/>
  </w:num>
  <w:num w:numId="4">
    <w:abstractNumId w:val="2"/>
  </w:num>
  <w:num w:numId="5">
    <w:abstractNumId w:val="79"/>
  </w:num>
  <w:num w:numId="6">
    <w:abstractNumId w:val="96"/>
  </w:num>
  <w:num w:numId="7">
    <w:abstractNumId w:val="44"/>
  </w:num>
  <w:num w:numId="8">
    <w:abstractNumId w:val="9"/>
  </w:num>
  <w:num w:numId="9">
    <w:abstractNumId w:val="14"/>
  </w:num>
  <w:num w:numId="10">
    <w:abstractNumId w:val="67"/>
  </w:num>
  <w:num w:numId="11">
    <w:abstractNumId w:val="84"/>
  </w:num>
  <w:num w:numId="12">
    <w:abstractNumId w:val="21"/>
  </w:num>
  <w:num w:numId="13">
    <w:abstractNumId w:val="46"/>
  </w:num>
  <w:num w:numId="14">
    <w:abstractNumId w:val="94"/>
  </w:num>
  <w:num w:numId="15">
    <w:abstractNumId w:val="1"/>
  </w:num>
  <w:num w:numId="16">
    <w:abstractNumId w:val="54"/>
  </w:num>
  <w:num w:numId="17">
    <w:abstractNumId w:val="55"/>
  </w:num>
  <w:num w:numId="18">
    <w:abstractNumId w:val="59"/>
  </w:num>
  <w:num w:numId="19">
    <w:abstractNumId w:val="78"/>
  </w:num>
  <w:num w:numId="20">
    <w:abstractNumId w:val="53"/>
  </w:num>
  <w:num w:numId="21">
    <w:abstractNumId w:val="43"/>
  </w:num>
  <w:num w:numId="22">
    <w:abstractNumId w:val="40"/>
  </w:num>
  <w:num w:numId="23">
    <w:abstractNumId w:val="20"/>
  </w:num>
  <w:num w:numId="24">
    <w:abstractNumId w:val="5"/>
  </w:num>
  <w:num w:numId="25">
    <w:abstractNumId w:val="38"/>
  </w:num>
  <w:num w:numId="26">
    <w:abstractNumId w:val="65"/>
  </w:num>
  <w:num w:numId="27">
    <w:abstractNumId w:val="18"/>
  </w:num>
  <w:num w:numId="28">
    <w:abstractNumId w:val="70"/>
  </w:num>
  <w:num w:numId="29">
    <w:abstractNumId w:val="83"/>
  </w:num>
  <w:num w:numId="30">
    <w:abstractNumId w:val="48"/>
  </w:num>
  <w:num w:numId="31">
    <w:abstractNumId w:val="7"/>
  </w:num>
  <w:num w:numId="32">
    <w:abstractNumId w:val="80"/>
  </w:num>
  <w:num w:numId="33">
    <w:abstractNumId w:val="37"/>
  </w:num>
  <w:num w:numId="34">
    <w:abstractNumId w:val="102"/>
  </w:num>
  <w:num w:numId="35">
    <w:abstractNumId w:val="47"/>
  </w:num>
  <w:num w:numId="36">
    <w:abstractNumId w:val="81"/>
  </w:num>
  <w:num w:numId="37">
    <w:abstractNumId w:val="66"/>
  </w:num>
  <w:num w:numId="38">
    <w:abstractNumId w:val="6"/>
  </w:num>
  <w:num w:numId="39">
    <w:abstractNumId w:val="72"/>
  </w:num>
  <w:num w:numId="40">
    <w:abstractNumId w:val="99"/>
  </w:num>
  <w:num w:numId="41">
    <w:abstractNumId w:val="45"/>
  </w:num>
  <w:num w:numId="42">
    <w:abstractNumId w:val="13"/>
  </w:num>
  <w:num w:numId="43">
    <w:abstractNumId w:val="104"/>
  </w:num>
  <w:num w:numId="44">
    <w:abstractNumId w:val="76"/>
  </w:num>
  <w:num w:numId="45">
    <w:abstractNumId w:val="32"/>
  </w:num>
  <w:num w:numId="46">
    <w:abstractNumId w:val="12"/>
  </w:num>
  <w:num w:numId="47">
    <w:abstractNumId w:val="39"/>
  </w:num>
  <w:num w:numId="48">
    <w:abstractNumId w:val="30"/>
  </w:num>
  <w:num w:numId="49">
    <w:abstractNumId w:val="42"/>
  </w:num>
  <w:num w:numId="50">
    <w:abstractNumId w:val="98"/>
  </w:num>
  <w:num w:numId="51">
    <w:abstractNumId w:val="25"/>
  </w:num>
  <w:num w:numId="52">
    <w:abstractNumId w:val="26"/>
  </w:num>
  <w:num w:numId="53">
    <w:abstractNumId w:val="8"/>
  </w:num>
  <w:num w:numId="54">
    <w:abstractNumId w:val="50"/>
  </w:num>
  <w:num w:numId="55">
    <w:abstractNumId w:val="63"/>
  </w:num>
  <w:num w:numId="56">
    <w:abstractNumId w:val="17"/>
  </w:num>
  <w:num w:numId="57">
    <w:abstractNumId w:val="22"/>
  </w:num>
  <w:num w:numId="58">
    <w:abstractNumId w:val="86"/>
  </w:num>
  <w:num w:numId="59">
    <w:abstractNumId w:val="75"/>
  </w:num>
  <w:num w:numId="60">
    <w:abstractNumId w:val="51"/>
  </w:num>
  <w:num w:numId="6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9"/>
  </w:num>
  <w:num w:numId="63">
    <w:abstractNumId w:val="41"/>
  </w:num>
  <w:num w:numId="64">
    <w:abstractNumId w:val="28"/>
  </w:num>
  <w:num w:numId="65">
    <w:abstractNumId w:val="35"/>
  </w:num>
  <w:num w:numId="66">
    <w:abstractNumId w:val="56"/>
  </w:num>
  <w:num w:numId="67">
    <w:abstractNumId w:val="82"/>
  </w:num>
  <w:num w:numId="68">
    <w:abstractNumId w:val="3"/>
  </w:num>
  <w:num w:numId="69">
    <w:abstractNumId w:val="27"/>
  </w:num>
  <w:num w:numId="70">
    <w:abstractNumId w:val="24"/>
  </w:num>
  <w:num w:numId="71">
    <w:abstractNumId w:val="29"/>
  </w:num>
  <w:num w:numId="72">
    <w:abstractNumId w:val="92"/>
  </w:num>
  <w:num w:numId="73">
    <w:abstractNumId w:val="15"/>
  </w:num>
  <w:num w:numId="74">
    <w:abstractNumId w:val="89"/>
  </w:num>
  <w:num w:numId="75">
    <w:abstractNumId w:val="85"/>
  </w:num>
  <w:num w:numId="76">
    <w:abstractNumId w:val="73"/>
  </w:num>
  <w:num w:numId="77">
    <w:abstractNumId w:val="95"/>
  </w:num>
  <w:num w:numId="78">
    <w:abstractNumId w:val="52"/>
  </w:num>
  <w:num w:numId="79">
    <w:abstractNumId w:val="87"/>
  </w:num>
  <w:num w:numId="80">
    <w:abstractNumId w:val="64"/>
  </w:num>
  <w:num w:numId="81">
    <w:abstractNumId w:val="90"/>
  </w:num>
  <w:num w:numId="82">
    <w:abstractNumId w:val="36"/>
  </w:num>
  <w:num w:numId="83">
    <w:abstractNumId w:val="0"/>
  </w:num>
  <w:num w:numId="84">
    <w:abstractNumId w:val="91"/>
  </w:num>
  <w:num w:numId="85">
    <w:abstractNumId w:val="57"/>
  </w:num>
  <w:num w:numId="86">
    <w:abstractNumId w:val="101"/>
  </w:num>
  <w:num w:numId="87">
    <w:abstractNumId w:val="31"/>
  </w:num>
  <w:num w:numId="88">
    <w:abstractNumId w:val="10"/>
  </w:num>
  <w:num w:numId="89">
    <w:abstractNumId w:val="74"/>
  </w:num>
  <w:num w:numId="90">
    <w:abstractNumId w:val="33"/>
  </w:num>
  <w:num w:numId="91">
    <w:abstractNumId w:val="34"/>
  </w:num>
  <w:num w:numId="92">
    <w:abstractNumId w:val="16"/>
  </w:num>
  <w:num w:numId="93">
    <w:abstractNumId w:val="71"/>
  </w:num>
  <w:num w:numId="94">
    <w:abstractNumId w:val="58"/>
  </w:num>
  <w:num w:numId="95">
    <w:abstractNumId w:val="103"/>
  </w:num>
  <w:num w:numId="96">
    <w:abstractNumId w:val="19"/>
  </w:num>
  <w:num w:numId="97">
    <w:abstractNumId w:val="23"/>
  </w:num>
  <w:num w:numId="98">
    <w:abstractNumId w:val="69"/>
  </w:num>
  <w:num w:numId="99">
    <w:abstractNumId w:val="4"/>
  </w:num>
  <w:num w:numId="100">
    <w:abstractNumId w:val="60"/>
  </w:num>
  <w:num w:numId="101">
    <w:abstractNumId w:val="93"/>
  </w:num>
  <w:num w:numId="102">
    <w:abstractNumId w:val="11"/>
  </w:num>
  <w:num w:numId="103">
    <w:abstractNumId w:val="100"/>
  </w:num>
  <w:num w:numId="104">
    <w:abstractNumId w:val="77"/>
  </w:num>
  <w:num w:numId="105">
    <w:abstractNumId w:val="8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F4"/>
    <w:rsid w:val="00000285"/>
    <w:rsid w:val="00000ADC"/>
    <w:rsid w:val="0000730A"/>
    <w:rsid w:val="00010350"/>
    <w:rsid w:val="000215D9"/>
    <w:rsid w:val="00023835"/>
    <w:rsid w:val="00023A13"/>
    <w:rsid w:val="00026352"/>
    <w:rsid w:val="0003147A"/>
    <w:rsid w:val="00033532"/>
    <w:rsid w:val="0003482F"/>
    <w:rsid w:val="000403E4"/>
    <w:rsid w:val="00052E52"/>
    <w:rsid w:val="00060C80"/>
    <w:rsid w:val="00061E5B"/>
    <w:rsid w:val="00062185"/>
    <w:rsid w:val="00064F0F"/>
    <w:rsid w:val="000663F3"/>
    <w:rsid w:val="000669F6"/>
    <w:rsid w:val="000700BB"/>
    <w:rsid w:val="00073596"/>
    <w:rsid w:val="0007508B"/>
    <w:rsid w:val="000771E8"/>
    <w:rsid w:val="00081EF3"/>
    <w:rsid w:val="00083BF2"/>
    <w:rsid w:val="00090854"/>
    <w:rsid w:val="000908B7"/>
    <w:rsid w:val="00093B79"/>
    <w:rsid w:val="0009780F"/>
    <w:rsid w:val="000A0366"/>
    <w:rsid w:val="000A16ED"/>
    <w:rsid w:val="000A1DA9"/>
    <w:rsid w:val="000A2D4F"/>
    <w:rsid w:val="000A34C2"/>
    <w:rsid w:val="000A3F96"/>
    <w:rsid w:val="000A593C"/>
    <w:rsid w:val="000B3603"/>
    <w:rsid w:val="000B5DD7"/>
    <w:rsid w:val="000B68AA"/>
    <w:rsid w:val="000C3D8B"/>
    <w:rsid w:val="000C56E2"/>
    <w:rsid w:val="000C593E"/>
    <w:rsid w:val="000D2A03"/>
    <w:rsid w:val="000D4706"/>
    <w:rsid w:val="000D573A"/>
    <w:rsid w:val="000D6F04"/>
    <w:rsid w:val="000E1FE0"/>
    <w:rsid w:val="000F09A3"/>
    <w:rsid w:val="000F0F3F"/>
    <w:rsid w:val="000F5B6E"/>
    <w:rsid w:val="000F7E5F"/>
    <w:rsid w:val="001012FF"/>
    <w:rsid w:val="0010295B"/>
    <w:rsid w:val="00102DFF"/>
    <w:rsid w:val="0010469A"/>
    <w:rsid w:val="001060D0"/>
    <w:rsid w:val="001078F3"/>
    <w:rsid w:val="00111101"/>
    <w:rsid w:val="0011182D"/>
    <w:rsid w:val="00112BCD"/>
    <w:rsid w:val="00114510"/>
    <w:rsid w:val="00121F2A"/>
    <w:rsid w:val="00125EF8"/>
    <w:rsid w:val="001319DE"/>
    <w:rsid w:val="00134E57"/>
    <w:rsid w:val="00140905"/>
    <w:rsid w:val="001423EC"/>
    <w:rsid w:val="00145861"/>
    <w:rsid w:val="00150A82"/>
    <w:rsid w:val="00160F2E"/>
    <w:rsid w:val="001636E0"/>
    <w:rsid w:val="00165B7C"/>
    <w:rsid w:val="00177214"/>
    <w:rsid w:val="0018128E"/>
    <w:rsid w:val="001812B3"/>
    <w:rsid w:val="001813F2"/>
    <w:rsid w:val="00183EE2"/>
    <w:rsid w:val="00184B6F"/>
    <w:rsid w:val="001879EB"/>
    <w:rsid w:val="0019381D"/>
    <w:rsid w:val="00195CF6"/>
    <w:rsid w:val="00196947"/>
    <w:rsid w:val="001A0744"/>
    <w:rsid w:val="001A08A1"/>
    <w:rsid w:val="001A0D05"/>
    <w:rsid w:val="001A1DDC"/>
    <w:rsid w:val="001A4157"/>
    <w:rsid w:val="001A7451"/>
    <w:rsid w:val="001B1AA9"/>
    <w:rsid w:val="001B5243"/>
    <w:rsid w:val="001B6B8E"/>
    <w:rsid w:val="001C2BC0"/>
    <w:rsid w:val="001C5E8B"/>
    <w:rsid w:val="001C63D1"/>
    <w:rsid w:val="001C64DA"/>
    <w:rsid w:val="001C6CE1"/>
    <w:rsid w:val="001D04F5"/>
    <w:rsid w:val="001D1D2B"/>
    <w:rsid w:val="001E232B"/>
    <w:rsid w:val="001E313A"/>
    <w:rsid w:val="001E5233"/>
    <w:rsid w:val="001E5471"/>
    <w:rsid w:val="001E67AE"/>
    <w:rsid w:val="001F0CE6"/>
    <w:rsid w:val="001F1160"/>
    <w:rsid w:val="001F1AF1"/>
    <w:rsid w:val="001F2574"/>
    <w:rsid w:val="001F6174"/>
    <w:rsid w:val="0020224A"/>
    <w:rsid w:val="002052C8"/>
    <w:rsid w:val="00210239"/>
    <w:rsid w:val="002106C3"/>
    <w:rsid w:val="002137E1"/>
    <w:rsid w:val="00213D73"/>
    <w:rsid w:val="002161E8"/>
    <w:rsid w:val="00220F8B"/>
    <w:rsid w:val="00223683"/>
    <w:rsid w:val="00225CA1"/>
    <w:rsid w:val="0022767F"/>
    <w:rsid w:val="00227DC4"/>
    <w:rsid w:val="00236A38"/>
    <w:rsid w:val="002378B8"/>
    <w:rsid w:val="00237956"/>
    <w:rsid w:val="00241CA9"/>
    <w:rsid w:val="00244972"/>
    <w:rsid w:val="00252090"/>
    <w:rsid w:val="0025355C"/>
    <w:rsid w:val="00267B5D"/>
    <w:rsid w:val="00270309"/>
    <w:rsid w:val="002729E4"/>
    <w:rsid w:val="00277ABC"/>
    <w:rsid w:val="00284206"/>
    <w:rsid w:val="002844C3"/>
    <w:rsid w:val="00295355"/>
    <w:rsid w:val="002966A1"/>
    <w:rsid w:val="002A001A"/>
    <w:rsid w:val="002A779D"/>
    <w:rsid w:val="002B126C"/>
    <w:rsid w:val="002B3135"/>
    <w:rsid w:val="002B6BAF"/>
    <w:rsid w:val="002C1A6F"/>
    <w:rsid w:val="002C3B33"/>
    <w:rsid w:val="002C446D"/>
    <w:rsid w:val="002C7136"/>
    <w:rsid w:val="002D066E"/>
    <w:rsid w:val="002D5719"/>
    <w:rsid w:val="002E12E2"/>
    <w:rsid w:val="002E24A5"/>
    <w:rsid w:val="002E3AF7"/>
    <w:rsid w:val="002F0B35"/>
    <w:rsid w:val="002F4199"/>
    <w:rsid w:val="002F4BC0"/>
    <w:rsid w:val="002F5CA9"/>
    <w:rsid w:val="002F683F"/>
    <w:rsid w:val="002F69B3"/>
    <w:rsid w:val="0030152D"/>
    <w:rsid w:val="00302237"/>
    <w:rsid w:val="00302A01"/>
    <w:rsid w:val="0031128F"/>
    <w:rsid w:val="00311446"/>
    <w:rsid w:val="00312595"/>
    <w:rsid w:val="00314A2A"/>
    <w:rsid w:val="0031739F"/>
    <w:rsid w:val="00317B2F"/>
    <w:rsid w:val="00321560"/>
    <w:rsid w:val="003225DA"/>
    <w:rsid w:val="003236CD"/>
    <w:rsid w:val="00326F57"/>
    <w:rsid w:val="00327438"/>
    <w:rsid w:val="0033043F"/>
    <w:rsid w:val="00337404"/>
    <w:rsid w:val="00341E22"/>
    <w:rsid w:val="0035275F"/>
    <w:rsid w:val="003547E3"/>
    <w:rsid w:val="00364059"/>
    <w:rsid w:val="00374086"/>
    <w:rsid w:val="003754F1"/>
    <w:rsid w:val="0038354C"/>
    <w:rsid w:val="0038507E"/>
    <w:rsid w:val="00387AB4"/>
    <w:rsid w:val="00392996"/>
    <w:rsid w:val="003958D6"/>
    <w:rsid w:val="003A6AC9"/>
    <w:rsid w:val="003B2C00"/>
    <w:rsid w:val="003B3217"/>
    <w:rsid w:val="003B4BA6"/>
    <w:rsid w:val="003B617C"/>
    <w:rsid w:val="003C2972"/>
    <w:rsid w:val="003D5029"/>
    <w:rsid w:val="003E24A5"/>
    <w:rsid w:val="003E31A5"/>
    <w:rsid w:val="003E432D"/>
    <w:rsid w:val="003E5012"/>
    <w:rsid w:val="003F10E7"/>
    <w:rsid w:val="003F20EF"/>
    <w:rsid w:val="003F2DE1"/>
    <w:rsid w:val="003F37AF"/>
    <w:rsid w:val="003F4CFB"/>
    <w:rsid w:val="00403A20"/>
    <w:rsid w:val="00415BA0"/>
    <w:rsid w:val="004166CC"/>
    <w:rsid w:val="0043255D"/>
    <w:rsid w:val="00432567"/>
    <w:rsid w:val="00432A54"/>
    <w:rsid w:val="00433D82"/>
    <w:rsid w:val="0043469C"/>
    <w:rsid w:val="00440F8F"/>
    <w:rsid w:val="0044180A"/>
    <w:rsid w:val="00443576"/>
    <w:rsid w:val="00444D84"/>
    <w:rsid w:val="0044528F"/>
    <w:rsid w:val="004475A2"/>
    <w:rsid w:val="00447B2C"/>
    <w:rsid w:val="004519E1"/>
    <w:rsid w:val="00452802"/>
    <w:rsid w:val="00457E25"/>
    <w:rsid w:val="0046032F"/>
    <w:rsid w:val="00460ECB"/>
    <w:rsid w:val="00471E66"/>
    <w:rsid w:val="0047217F"/>
    <w:rsid w:val="00473522"/>
    <w:rsid w:val="004770B5"/>
    <w:rsid w:val="00480589"/>
    <w:rsid w:val="00480912"/>
    <w:rsid w:val="004934F0"/>
    <w:rsid w:val="00495E51"/>
    <w:rsid w:val="00496176"/>
    <w:rsid w:val="004A1B5E"/>
    <w:rsid w:val="004A567F"/>
    <w:rsid w:val="004B08F9"/>
    <w:rsid w:val="004B2101"/>
    <w:rsid w:val="004C013A"/>
    <w:rsid w:val="004C1275"/>
    <w:rsid w:val="004C19DE"/>
    <w:rsid w:val="004C7123"/>
    <w:rsid w:val="004E119C"/>
    <w:rsid w:val="004E67C4"/>
    <w:rsid w:val="004F3A9A"/>
    <w:rsid w:val="004F40AD"/>
    <w:rsid w:val="004F67BC"/>
    <w:rsid w:val="005041D7"/>
    <w:rsid w:val="005042D0"/>
    <w:rsid w:val="00506419"/>
    <w:rsid w:val="00506688"/>
    <w:rsid w:val="00514E8F"/>
    <w:rsid w:val="00520898"/>
    <w:rsid w:val="00521ACD"/>
    <w:rsid w:val="005243F7"/>
    <w:rsid w:val="0052588D"/>
    <w:rsid w:val="00527C67"/>
    <w:rsid w:val="0053161C"/>
    <w:rsid w:val="00531864"/>
    <w:rsid w:val="00535CD4"/>
    <w:rsid w:val="00535F3B"/>
    <w:rsid w:val="0053738F"/>
    <w:rsid w:val="00540BC8"/>
    <w:rsid w:val="00540BFF"/>
    <w:rsid w:val="0054572E"/>
    <w:rsid w:val="0054726E"/>
    <w:rsid w:val="005474A7"/>
    <w:rsid w:val="005514D4"/>
    <w:rsid w:val="00562955"/>
    <w:rsid w:val="00562B4C"/>
    <w:rsid w:val="00565019"/>
    <w:rsid w:val="0056503F"/>
    <w:rsid w:val="00565FFC"/>
    <w:rsid w:val="005712E1"/>
    <w:rsid w:val="00572142"/>
    <w:rsid w:val="00575395"/>
    <w:rsid w:val="00576545"/>
    <w:rsid w:val="0058564D"/>
    <w:rsid w:val="00587301"/>
    <w:rsid w:val="00587E4A"/>
    <w:rsid w:val="005940D8"/>
    <w:rsid w:val="00595EF7"/>
    <w:rsid w:val="00596407"/>
    <w:rsid w:val="005A28B5"/>
    <w:rsid w:val="005A3221"/>
    <w:rsid w:val="005A613C"/>
    <w:rsid w:val="005B0C79"/>
    <w:rsid w:val="005C0CFB"/>
    <w:rsid w:val="005C4CDE"/>
    <w:rsid w:val="005C5345"/>
    <w:rsid w:val="005C5698"/>
    <w:rsid w:val="005C5AC4"/>
    <w:rsid w:val="005D2F02"/>
    <w:rsid w:val="005D680D"/>
    <w:rsid w:val="005E09D7"/>
    <w:rsid w:val="005E1929"/>
    <w:rsid w:val="005E3287"/>
    <w:rsid w:val="005E37B5"/>
    <w:rsid w:val="005E5AD8"/>
    <w:rsid w:val="00603993"/>
    <w:rsid w:val="00607C77"/>
    <w:rsid w:val="0061109D"/>
    <w:rsid w:val="00611EDB"/>
    <w:rsid w:val="00612180"/>
    <w:rsid w:val="0061303F"/>
    <w:rsid w:val="00613763"/>
    <w:rsid w:val="006138AC"/>
    <w:rsid w:val="0062058E"/>
    <w:rsid w:val="00623A33"/>
    <w:rsid w:val="00625C0E"/>
    <w:rsid w:val="00630A10"/>
    <w:rsid w:val="00631015"/>
    <w:rsid w:val="006336F1"/>
    <w:rsid w:val="00633C86"/>
    <w:rsid w:val="00637E07"/>
    <w:rsid w:val="006404CC"/>
    <w:rsid w:val="00642F0F"/>
    <w:rsid w:val="00644339"/>
    <w:rsid w:val="00644EE9"/>
    <w:rsid w:val="00651A5E"/>
    <w:rsid w:val="006552EA"/>
    <w:rsid w:val="00655660"/>
    <w:rsid w:val="006563E6"/>
    <w:rsid w:val="00661543"/>
    <w:rsid w:val="006677C5"/>
    <w:rsid w:val="0068359E"/>
    <w:rsid w:val="0068408A"/>
    <w:rsid w:val="006875DD"/>
    <w:rsid w:val="00687BE8"/>
    <w:rsid w:val="00692492"/>
    <w:rsid w:val="006A141E"/>
    <w:rsid w:val="006A48F9"/>
    <w:rsid w:val="006B63FF"/>
    <w:rsid w:val="006B73EC"/>
    <w:rsid w:val="006B7DBB"/>
    <w:rsid w:val="006C11FB"/>
    <w:rsid w:val="006C2D22"/>
    <w:rsid w:val="006C60EA"/>
    <w:rsid w:val="006C6CEB"/>
    <w:rsid w:val="006D0CE5"/>
    <w:rsid w:val="006D0CF2"/>
    <w:rsid w:val="006D5523"/>
    <w:rsid w:val="006D5D57"/>
    <w:rsid w:val="006D6F43"/>
    <w:rsid w:val="006D7FBB"/>
    <w:rsid w:val="006F3C1A"/>
    <w:rsid w:val="006F69A3"/>
    <w:rsid w:val="007030E5"/>
    <w:rsid w:val="00707F61"/>
    <w:rsid w:val="00707FA7"/>
    <w:rsid w:val="007117F9"/>
    <w:rsid w:val="00717EC0"/>
    <w:rsid w:val="00720241"/>
    <w:rsid w:val="0072306F"/>
    <w:rsid w:val="007258B1"/>
    <w:rsid w:val="00726FE5"/>
    <w:rsid w:val="00736031"/>
    <w:rsid w:val="007373AA"/>
    <w:rsid w:val="0074031C"/>
    <w:rsid w:val="00740CC1"/>
    <w:rsid w:val="00741DC6"/>
    <w:rsid w:val="00743066"/>
    <w:rsid w:val="0075285A"/>
    <w:rsid w:val="00753F74"/>
    <w:rsid w:val="00757F82"/>
    <w:rsid w:val="007604C9"/>
    <w:rsid w:val="00762570"/>
    <w:rsid w:val="00763572"/>
    <w:rsid w:val="00766553"/>
    <w:rsid w:val="007669BE"/>
    <w:rsid w:val="0076701E"/>
    <w:rsid w:val="00770369"/>
    <w:rsid w:val="0077076D"/>
    <w:rsid w:val="00771E31"/>
    <w:rsid w:val="00771F40"/>
    <w:rsid w:val="00776F8B"/>
    <w:rsid w:val="0078051E"/>
    <w:rsid w:val="00782065"/>
    <w:rsid w:val="00782912"/>
    <w:rsid w:val="00784FFA"/>
    <w:rsid w:val="00790109"/>
    <w:rsid w:val="00791B84"/>
    <w:rsid w:val="00792AC8"/>
    <w:rsid w:val="00794E3B"/>
    <w:rsid w:val="007950D1"/>
    <w:rsid w:val="00796C6B"/>
    <w:rsid w:val="007A172C"/>
    <w:rsid w:val="007A4640"/>
    <w:rsid w:val="007A495A"/>
    <w:rsid w:val="007A4D43"/>
    <w:rsid w:val="007A57BC"/>
    <w:rsid w:val="007A7C49"/>
    <w:rsid w:val="007B01B8"/>
    <w:rsid w:val="007B0B2A"/>
    <w:rsid w:val="007B20ED"/>
    <w:rsid w:val="007B2612"/>
    <w:rsid w:val="007C23EF"/>
    <w:rsid w:val="007E000C"/>
    <w:rsid w:val="007E0672"/>
    <w:rsid w:val="007E0EAE"/>
    <w:rsid w:val="007E6770"/>
    <w:rsid w:val="007E7981"/>
    <w:rsid w:val="007F17E2"/>
    <w:rsid w:val="007F56FF"/>
    <w:rsid w:val="007F5D9B"/>
    <w:rsid w:val="008010F3"/>
    <w:rsid w:val="00804127"/>
    <w:rsid w:val="00805D3D"/>
    <w:rsid w:val="00810D25"/>
    <w:rsid w:val="00812AD5"/>
    <w:rsid w:val="00815659"/>
    <w:rsid w:val="0081715A"/>
    <w:rsid w:val="00824490"/>
    <w:rsid w:val="00830965"/>
    <w:rsid w:val="0083275C"/>
    <w:rsid w:val="008355D8"/>
    <w:rsid w:val="008370F2"/>
    <w:rsid w:val="00837B50"/>
    <w:rsid w:val="0084121C"/>
    <w:rsid w:val="008414CF"/>
    <w:rsid w:val="00842C7B"/>
    <w:rsid w:val="0084383F"/>
    <w:rsid w:val="008441B6"/>
    <w:rsid w:val="00846FBF"/>
    <w:rsid w:val="00852CCA"/>
    <w:rsid w:val="00852F02"/>
    <w:rsid w:val="0085447D"/>
    <w:rsid w:val="00854831"/>
    <w:rsid w:val="00856824"/>
    <w:rsid w:val="00857024"/>
    <w:rsid w:val="00862492"/>
    <w:rsid w:val="00865BBC"/>
    <w:rsid w:val="00872C4D"/>
    <w:rsid w:val="0087358D"/>
    <w:rsid w:val="00884B7A"/>
    <w:rsid w:val="008856F2"/>
    <w:rsid w:val="008908BB"/>
    <w:rsid w:val="00890AC1"/>
    <w:rsid w:val="00893E7E"/>
    <w:rsid w:val="008A485C"/>
    <w:rsid w:val="008A5022"/>
    <w:rsid w:val="008B0DD9"/>
    <w:rsid w:val="008B3613"/>
    <w:rsid w:val="008B4E5E"/>
    <w:rsid w:val="008B6E4B"/>
    <w:rsid w:val="008C0B53"/>
    <w:rsid w:val="008C1DCF"/>
    <w:rsid w:val="008C3C8B"/>
    <w:rsid w:val="008D2095"/>
    <w:rsid w:val="008D6DFF"/>
    <w:rsid w:val="008D76A6"/>
    <w:rsid w:val="008E2AC8"/>
    <w:rsid w:val="008E3B66"/>
    <w:rsid w:val="008E4B4E"/>
    <w:rsid w:val="008F18D9"/>
    <w:rsid w:val="0091120D"/>
    <w:rsid w:val="0091130A"/>
    <w:rsid w:val="0091466F"/>
    <w:rsid w:val="00916A0E"/>
    <w:rsid w:val="00921B3D"/>
    <w:rsid w:val="00922194"/>
    <w:rsid w:val="009234EC"/>
    <w:rsid w:val="00923726"/>
    <w:rsid w:val="009324C1"/>
    <w:rsid w:val="00934728"/>
    <w:rsid w:val="0094694C"/>
    <w:rsid w:val="0095022A"/>
    <w:rsid w:val="00951DCB"/>
    <w:rsid w:val="00955063"/>
    <w:rsid w:val="009550DE"/>
    <w:rsid w:val="00964DD3"/>
    <w:rsid w:val="00980F85"/>
    <w:rsid w:val="009921FB"/>
    <w:rsid w:val="00993256"/>
    <w:rsid w:val="00996D99"/>
    <w:rsid w:val="009A04AA"/>
    <w:rsid w:val="009A25A9"/>
    <w:rsid w:val="009A3927"/>
    <w:rsid w:val="009A50EA"/>
    <w:rsid w:val="009A5791"/>
    <w:rsid w:val="009A7213"/>
    <w:rsid w:val="009B04CF"/>
    <w:rsid w:val="009B26EA"/>
    <w:rsid w:val="009C1F34"/>
    <w:rsid w:val="009C7673"/>
    <w:rsid w:val="009D2FD9"/>
    <w:rsid w:val="009D6E19"/>
    <w:rsid w:val="009E0E62"/>
    <w:rsid w:val="009E157A"/>
    <w:rsid w:val="009E2B00"/>
    <w:rsid w:val="009E36F2"/>
    <w:rsid w:val="009E62BD"/>
    <w:rsid w:val="009F04A5"/>
    <w:rsid w:val="009F0B32"/>
    <w:rsid w:val="00A00F7B"/>
    <w:rsid w:val="00A0232A"/>
    <w:rsid w:val="00A0292F"/>
    <w:rsid w:val="00A0372D"/>
    <w:rsid w:val="00A1103F"/>
    <w:rsid w:val="00A121F7"/>
    <w:rsid w:val="00A25475"/>
    <w:rsid w:val="00A26D2B"/>
    <w:rsid w:val="00A364DC"/>
    <w:rsid w:val="00A37092"/>
    <w:rsid w:val="00A41D30"/>
    <w:rsid w:val="00A44D80"/>
    <w:rsid w:val="00A50C54"/>
    <w:rsid w:val="00A52145"/>
    <w:rsid w:val="00A6199C"/>
    <w:rsid w:val="00A61C0F"/>
    <w:rsid w:val="00A637CA"/>
    <w:rsid w:val="00A63C67"/>
    <w:rsid w:val="00A722D0"/>
    <w:rsid w:val="00A73C65"/>
    <w:rsid w:val="00A755C3"/>
    <w:rsid w:val="00A76E57"/>
    <w:rsid w:val="00A77169"/>
    <w:rsid w:val="00A77B60"/>
    <w:rsid w:val="00A77C68"/>
    <w:rsid w:val="00A838FF"/>
    <w:rsid w:val="00A857BB"/>
    <w:rsid w:val="00A85EB9"/>
    <w:rsid w:val="00A86454"/>
    <w:rsid w:val="00AA61B0"/>
    <w:rsid w:val="00AA6D5A"/>
    <w:rsid w:val="00AA6E05"/>
    <w:rsid w:val="00AB0859"/>
    <w:rsid w:val="00AB1503"/>
    <w:rsid w:val="00AB3871"/>
    <w:rsid w:val="00AB6615"/>
    <w:rsid w:val="00AC353C"/>
    <w:rsid w:val="00AD2884"/>
    <w:rsid w:val="00AD3348"/>
    <w:rsid w:val="00AE58F3"/>
    <w:rsid w:val="00AE6BBA"/>
    <w:rsid w:val="00AF0C0C"/>
    <w:rsid w:val="00AF3BDA"/>
    <w:rsid w:val="00B030EF"/>
    <w:rsid w:val="00B05469"/>
    <w:rsid w:val="00B06409"/>
    <w:rsid w:val="00B13DC9"/>
    <w:rsid w:val="00B16424"/>
    <w:rsid w:val="00B2006F"/>
    <w:rsid w:val="00B264D5"/>
    <w:rsid w:val="00B4271E"/>
    <w:rsid w:val="00B443E5"/>
    <w:rsid w:val="00B5670A"/>
    <w:rsid w:val="00B60CA0"/>
    <w:rsid w:val="00B62C41"/>
    <w:rsid w:val="00B64F1A"/>
    <w:rsid w:val="00B654B7"/>
    <w:rsid w:val="00B65C88"/>
    <w:rsid w:val="00B66009"/>
    <w:rsid w:val="00B7627B"/>
    <w:rsid w:val="00B839A8"/>
    <w:rsid w:val="00B86B58"/>
    <w:rsid w:val="00B91571"/>
    <w:rsid w:val="00B91DF6"/>
    <w:rsid w:val="00B92368"/>
    <w:rsid w:val="00B9418B"/>
    <w:rsid w:val="00B947E7"/>
    <w:rsid w:val="00B972A0"/>
    <w:rsid w:val="00BA2D2C"/>
    <w:rsid w:val="00BA5025"/>
    <w:rsid w:val="00BB0CF1"/>
    <w:rsid w:val="00BB13B7"/>
    <w:rsid w:val="00BB2D4B"/>
    <w:rsid w:val="00BC0645"/>
    <w:rsid w:val="00BC7380"/>
    <w:rsid w:val="00BC798D"/>
    <w:rsid w:val="00BC7B2A"/>
    <w:rsid w:val="00BD33D4"/>
    <w:rsid w:val="00BD6A99"/>
    <w:rsid w:val="00BD752F"/>
    <w:rsid w:val="00BD7D95"/>
    <w:rsid w:val="00BE3E36"/>
    <w:rsid w:val="00BE479C"/>
    <w:rsid w:val="00BF09C8"/>
    <w:rsid w:val="00C0063F"/>
    <w:rsid w:val="00C00754"/>
    <w:rsid w:val="00C009AC"/>
    <w:rsid w:val="00C11B92"/>
    <w:rsid w:val="00C13FBB"/>
    <w:rsid w:val="00C15293"/>
    <w:rsid w:val="00C25535"/>
    <w:rsid w:val="00C30CD6"/>
    <w:rsid w:val="00C31BF7"/>
    <w:rsid w:val="00C3556E"/>
    <w:rsid w:val="00C37CAF"/>
    <w:rsid w:val="00C40FE8"/>
    <w:rsid w:val="00C45390"/>
    <w:rsid w:val="00C4777B"/>
    <w:rsid w:val="00C562D5"/>
    <w:rsid w:val="00C56472"/>
    <w:rsid w:val="00C655D1"/>
    <w:rsid w:val="00C7372B"/>
    <w:rsid w:val="00C7446C"/>
    <w:rsid w:val="00C75AA0"/>
    <w:rsid w:val="00C77AC6"/>
    <w:rsid w:val="00C827FD"/>
    <w:rsid w:val="00C92F9C"/>
    <w:rsid w:val="00C951D0"/>
    <w:rsid w:val="00C95C21"/>
    <w:rsid w:val="00CA3146"/>
    <w:rsid w:val="00CA3269"/>
    <w:rsid w:val="00CA4EFC"/>
    <w:rsid w:val="00CB1BA1"/>
    <w:rsid w:val="00CD1E25"/>
    <w:rsid w:val="00CD3750"/>
    <w:rsid w:val="00CD5A54"/>
    <w:rsid w:val="00CD641E"/>
    <w:rsid w:val="00CD677C"/>
    <w:rsid w:val="00CE10B5"/>
    <w:rsid w:val="00CE28A7"/>
    <w:rsid w:val="00CE6822"/>
    <w:rsid w:val="00CE7ED4"/>
    <w:rsid w:val="00CF18B7"/>
    <w:rsid w:val="00CF2CD2"/>
    <w:rsid w:val="00CF7E20"/>
    <w:rsid w:val="00D01F21"/>
    <w:rsid w:val="00D03329"/>
    <w:rsid w:val="00D06143"/>
    <w:rsid w:val="00D1284A"/>
    <w:rsid w:val="00D14587"/>
    <w:rsid w:val="00D14F08"/>
    <w:rsid w:val="00D20153"/>
    <w:rsid w:val="00D21950"/>
    <w:rsid w:val="00D24257"/>
    <w:rsid w:val="00D25600"/>
    <w:rsid w:val="00D26018"/>
    <w:rsid w:val="00D26FDA"/>
    <w:rsid w:val="00D30064"/>
    <w:rsid w:val="00D30BDA"/>
    <w:rsid w:val="00D3172B"/>
    <w:rsid w:val="00D31A38"/>
    <w:rsid w:val="00D37C22"/>
    <w:rsid w:val="00D40C6D"/>
    <w:rsid w:val="00D41C11"/>
    <w:rsid w:val="00D47206"/>
    <w:rsid w:val="00D47D89"/>
    <w:rsid w:val="00D55A3C"/>
    <w:rsid w:val="00D56953"/>
    <w:rsid w:val="00D62051"/>
    <w:rsid w:val="00D65492"/>
    <w:rsid w:val="00D75019"/>
    <w:rsid w:val="00D8216F"/>
    <w:rsid w:val="00D86008"/>
    <w:rsid w:val="00D879B0"/>
    <w:rsid w:val="00D96193"/>
    <w:rsid w:val="00D97647"/>
    <w:rsid w:val="00D97AB3"/>
    <w:rsid w:val="00DA0C61"/>
    <w:rsid w:val="00DA2D1A"/>
    <w:rsid w:val="00DA374A"/>
    <w:rsid w:val="00DA5F22"/>
    <w:rsid w:val="00DA710A"/>
    <w:rsid w:val="00DC170E"/>
    <w:rsid w:val="00DC192F"/>
    <w:rsid w:val="00DC38D0"/>
    <w:rsid w:val="00DC56AB"/>
    <w:rsid w:val="00DC5BC3"/>
    <w:rsid w:val="00DC7541"/>
    <w:rsid w:val="00DD2134"/>
    <w:rsid w:val="00DD6E4F"/>
    <w:rsid w:val="00DE41D6"/>
    <w:rsid w:val="00DE4897"/>
    <w:rsid w:val="00DE4995"/>
    <w:rsid w:val="00DE603A"/>
    <w:rsid w:val="00DE60DF"/>
    <w:rsid w:val="00DF646B"/>
    <w:rsid w:val="00E02A91"/>
    <w:rsid w:val="00E04B7F"/>
    <w:rsid w:val="00E1202E"/>
    <w:rsid w:val="00E12908"/>
    <w:rsid w:val="00E22699"/>
    <w:rsid w:val="00E25A03"/>
    <w:rsid w:val="00E33CD2"/>
    <w:rsid w:val="00E3636E"/>
    <w:rsid w:val="00E4040E"/>
    <w:rsid w:val="00E62245"/>
    <w:rsid w:val="00E628F4"/>
    <w:rsid w:val="00E6614E"/>
    <w:rsid w:val="00E71807"/>
    <w:rsid w:val="00E76147"/>
    <w:rsid w:val="00E82B00"/>
    <w:rsid w:val="00E83610"/>
    <w:rsid w:val="00E84E6F"/>
    <w:rsid w:val="00E9261F"/>
    <w:rsid w:val="00EA0D60"/>
    <w:rsid w:val="00EA2389"/>
    <w:rsid w:val="00EA70C9"/>
    <w:rsid w:val="00EA70D8"/>
    <w:rsid w:val="00EB353C"/>
    <w:rsid w:val="00EB4C36"/>
    <w:rsid w:val="00EC01B7"/>
    <w:rsid w:val="00ED17C0"/>
    <w:rsid w:val="00ED6223"/>
    <w:rsid w:val="00EE606C"/>
    <w:rsid w:val="00EE63CF"/>
    <w:rsid w:val="00EF22AC"/>
    <w:rsid w:val="00EF6B15"/>
    <w:rsid w:val="00EF708F"/>
    <w:rsid w:val="00EF77FB"/>
    <w:rsid w:val="00F00280"/>
    <w:rsid w:val="00F03996"/>
    <w:rsid w:val="00F040E5"/>
    <w:rsid w:val="00F07092"/>
    <w:rsid w:val="00F109E1"/>
    <w:rsid w:val="00F15A9F"/>
    <w:rsid w:val="00F22243"/>
    <w:rsid w:val="00F22C87"/>
    <w:rsid w:val="00F23273"/>
    <w:rsid w:val="00F24000"/>
    <w:rsid w:val="00F26A6F"/>
    <w:rsid w:val="00F270D4"/>
    <w:rsid w:val="00F27D32"/>
    <w:rsid w:val="00F3188A"/>
    <w:rsid w:val="00F31AE5"/>
    <w:rsid w:val="00F324F2"/>
    <w:rsid w:val="00F33301"/>
    <w:rsid w:val="00F33A03"/>
    <w:rsid w:val="00F34A53"/>
    <w:rsid w:val="00F353FE"/>
    <w:rsid w:val="00F40ED8"/>
    <w:rsid w:val="00F41409"/>
    <w:rsid w:val="00F438D4"/>
    <w:rsid w:val="00F471D9"/>
    <w:rsid w:val="00F47EC0"/>
    <w:rsid w:val="00F47FB8"/>
    <w:rsid w:val="00F551D1"/>
    <w:rsid w:val="00F56C5E"/>
    <w:rsid w:val="00F56F0D"/>
    <w:rsid w:val="00F716BB"/>
    <w:rsid w:val="00F7524A"/>
    <w:rsid w:val="00F77757"/>
    <w:rsid w:val="00F862CF"/>
    <w:rsid w:val="00F96695"/>
    <w:rsid w:val="00F97171"/>
    <w:rsid w:val="00FA018B"/>
    <w:rsid w:val="00FA0432"/>
    <w:rsid w:val="00FA0F0A"/>
    <w:rsid w:val="00FA64C1"/>
    <w:rsid w:val="00FB18E5"/>
    <w:rsid w:val="00FB35DF"/>
    <w:rsid w:val="00FB74E0"/>
    <w:rsid w:val="00FB766C"/>
    <w:rsid w:val="00FC061C"/>
    <w:rsid w:val="00FC6101"/>
    <w:rsid w:val="00FD218A"/>
    <w:rsid w:val="00FD2C89"/>
    <w:rsid w:val="00FD2FA2"/>
    <w:rsid w:val="00FD4608"/>
    <w:rsid w:val="00FD4F13"/>
    <w:rsid w:val="00FD64C5"/>
    <w:rsid w:val="00FD7F3C"/>
    <w:rsid w:val="00FE1D13"/>
    <w:rsid w:val="00FE3074"/>
    <w:rsid w:val="00FE375C"/>
    <w:rsid w:val="00FE60D5"/>
    <w:rsid w:val="00FF10D1"/>
    <w:rsid w:val="00FF297B"/>
    <w:rsid w:val="00FF30C6"/>
    <w:rsid w:val="00FF66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21C5E"/>
  <w15:chartTrackingRefBased/>
  <w15:docId w15:val="{72F3D5C6-812C-45CE-9B38-9AA2901B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28F4"/>
    <w:pPr>
      <w:spacing w:after="0"/>
    </w:pPr>
  </w:style>
  <w:style w:type="paragraph" w:styleId="Kop1">
    <w:name w:val="heading 1"/>
    <w:basedOn w:val="Standaard"/>
    <w:next w:val="Standaard"/>
    <w:link w:val="Kop1Char"/>
    <w:uiPriority w:val="9"/>
    <w:qFormat/>
    <w:rsid w:val="00447B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1"/>
    <w:qFormat/>
    <w:rsid w:val="0078051E"/>
    <w:pPr>
      <w:keepNext/>
      <w:spacing w:before="240" w:after="60" w:line="240" w:lineRule="auto"/>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78051E"/>
    <w:pPr>
      <w:keepNext/>
      <w:spacing w:before="240" w:after="60" w:line="240" w:lineRule="auto"/>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28F4"/>
    <w:pPr>
      <w:ind w:left="720"/>
      <w:contextualSpacing/>
    </w:pPr>
  </w:style>
  <w:style w:type="character" w:styleId="Hyperlink">
    <w:name w:val="Hyperlink"/>
    <w:basedOn w:val="Standaardalinea-lettertype"/>
    <w:uiPriority w:val="99"/>
    <w:unhideWhenUsed/>
    <w:rsid w:val="00D25600"/>
    <w:rPr>
      <w:color w:val="0563C1" w:themeColor="hyperlink"/>
      <w:u w:val="single"/>
    </w:rPr>
  </w:style>
  <w:style w:type="character" w:styleId="GevolgdeHyperlink">
    <w:name w:val="FollowedHyperlink"/>
    <w:basedOn w:val="Standaardalinea-lettertype"/>
    <w:uiPriority w:val="99"/>
    <w:semiHidden/>
    <w:unhideWhenUsed/>
    <w:rsid w:val="00F40ED8"/>
    <w:rPr>
      <w:color w:val="954F72" w:themeColor="followedHyperlink"/>
      <w:u w:val="single"/>
    </w:rPr>
  </w:style>
  <w:style w:type="character" w:styleId="Verwijzingopmerking">
    <w:name w:val="annotation reference"/>
    <w:basedOn w:val="Standaardalinea-lettertype"/>
    <w:uiPriority w:val="99"/>
    <w:semiHidden/>
    <w:unhideWhenUsed/>
    <w:rsid w:val="00060C80"/>
    <w:rPr>
      <w:sz w:val="16"/>
      <w:szCs w:val="16"/>
    </w:rPr>
  </w:style>
  <w:style w:type="paragraph" w:styleId="Tekstopmerking">
    <w:name w:val="annotation text"/>
    <w:basedOn w:val="Standaard"/>
    <w:link w:val="TekstopmerkingChar"/>
    <w:uiPriority w:val="99"/>
    <w:unhideWhenUsed/>
    <w:rsid w:val="00060C80"/>
    <w:pPr>
      <w:spacing w:line="240" w:lineRule="auto"/>
    </w:pPr>
    <w:rPr>
      <w:sz w:val="20"/>
      <w:szCs w:val="20"/>
    </w:rPr>
  </w:style>
  <w:style w:type="character" w:customStyle="1" w:styleId="TekstopmerkingChar">
    <w:name w:val="Tekst opmerking Char"/>
    <w:basedOn w:val="Standaardalinea-lettertype"/>
    <w:link w:val="Tekstopmerking"/>
    <w:uiPriority w:val="99"/>
    <w:rsid w:val="00060C80"/>
    <w:rPr>
      <w:sz w:val="20"/>
      <w:szCs w:val="20"/>
    </w:rPr>
  </w:style>
  <w:style w:type="paragraph" w:styleId="Onderwerpvanopmerking">
    <w:name w:val="annotation subject"/>
    <w:basedOn w:val="Tekstopmerking"/>
    <w:next w:val="Tekstopmerking"/>
    <w:link w:val="OnderwerpvanopmerkingChar"/>
    <w:uiPriority w:val="99"/>
    <w:semiHidden/>
    <w:unhideWhenUsed/>
    <w:rsid w:val="00060C80"/>
    <w:rPr>
      <w:b/>
      <w:bCs/>
    </w:rPr>
  </w:style>
  <w:style w:type="character" w:customStyle="1" w:styleId="OnderwerpvanopmerkingChar">
    <w:name w:val="Onderwerp van opmerking Char"/>
    <w:basedOn w:val="TekstopmerkingChar"/>
    <w:link w:val="Onderwerpvanopmerking"/>
    <w:uiPriority w:val="99"/>
    <w:semiHidden/>
    <w:rsid w:val="00060C80"/>
    <w:rPr>
      <w:b/>
      <w:bCs/>
      <w:sz w:val="20"/>
      <w:szCs w:val="20"/>
    </w:rPr>
  </w:style>
  <w:style w:type="paragraph" w:styleId="Ballontekst">
    <w:name w:val="Balloon Text"/>
    <w:basedOn w:val="Standaard"/>
    <w:link w:val="BallontekstChar"/>
    <w:uiPriority w:val="99"/>
    <w:semiHidden/>
    <w:unhideWhenUsed/>
    <w:rsid w:val="00060C8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0C80"/>
    <w:rPr>
      <w:rFonts w:ascii="Segoe UI" w:hAnsi="Segoe UI" w:cs="Segoe UI"/>
      <w:sz w:val="18"/>
      <w:szCs w:val="18"/>
    </w:rPr>
  </w:style>
  <w:style w:type="paragraph" w:customStyle="1" w:styleId="Geenafstand1">
    <w:name w:val="Geen afstand1"/>
    <w:basedOn w:val="Standaard"/>
    <w:rsid w:val="006552EA"/>
    <w:pPr>
      <w:spacing w:line="240" w:lineRule="auto"/>
    </w:pPr>
    <w:rPr>
      <w:rFonts w:ascii="Arial" w:hAnsi="Arial" w:cs="Arial"/>
      <w:sz w:val="20"/>
      <w:szCs w:val="20"/>
    </w:rPr>
  </w:style>
  <w:style w:type="paragraph" w:styleId="Geenafstand">
    <w:name w:val="No Spacing"/>
    <w:uiPriority w:val="1"/>
    <w:qFormat/>
    <w:rsid w:val="00277ABC"/>
    <w:pPr>
      <w:spacing w:after="0" w:line="240" w:lineRule="auto"/>
    </w:pPr>
  </w:style>
  <w:style w:type="paragraph" w:customStyle="1" w:styleId="Default">
    <w:name w:val="Default"/>
    <w:rsid w:val="00277ABC"/>
    <w:pPr>
      <w:autoSpaceDE w:val="0"/>
      <w:autoSpaceDN w:val="0"/>
      <w:adjustRightInd w:val="0"/>
      <w:spacing w:after="0" w:line="240" w:lineRule="auto"/>
    </w:pPr>
    <w:rPr>
      <w:rFonts w:ascii="Arial" w:eastAsia="Times New Roman" w:hAnsi="Arial" w:cs="Arial"/>
      <w:color w:val="000000"/>
      <w:sz w:val="24"/>
      <w:szCs w:val="24"/>
      <w:lang w:eastAsia="nl-NL"/>
    </w:rPr>
  </w:style>
  <w:style w:type="table" w:styleId="Tabelraster">
    <w:name w:val="Table Grid"/>
    <w:basedOn w:val="Standaardtabel"/>
    <w:uiPriority w:val="39"/>
    <w:rsid w:val="00277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rsid w:val="0078051E"/>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rsid w:val="0078051E"/>
    <w:rPr>
      <w:rFonts w:ascii="Arial" w:eastAsia="Times New Roman" w:hAnsi="Arial" w:cs="Arial"/>
      <w:b/>
      <w:bCs/>
      <w:sz w:val="26"/>
      <w:szCs w:val="26"/>
      <w:lang w:eastAsia="nl-NL"/>
    </w:rPr>
  </w:style>
  <w:style w:type="character" w:customStyle="1" w:styleId="Kop2Char1">
    <w:name w:val="Kop 2 Char1"/>
    <w:link w:val="Kop2"/>
    <w:rsid w:val="0078051E"/>
    <w:rPr>
      <w:rFonts w:ascii="Arial" w:eastAsia="Times New Roman" w:hAnsi="Arial" w:cs="Arial"/>
      <w:b/>
      <w:bCs/>
      <w:i/>
      <w:iCs/>
      <w:sz w:val="28"/>
      <w:szCs w:val="28"/>
      <w:lang w:eastAsia="nl-NL"/>
    </w:rPr>
  </w:style>
  <w:style w:type="paragraph" w:styleId="Standaardinspringing">
    <w:name w:val="Normal Indent"/>
    <w:basedOn w:val="Standaard"/>
    <w:rsid w:val="0078051E"/>
    <w:pPr>
      <w:spacing w:before="240" w:line="240" w:lineRule="auto"/>
      <w:ind w:left="851"/>
    </w:pPr>
    <w:rPr>
      <w:rFonts w:ascii="Times New Roman" w:eastAsia="Times New Roman" w:hAnsi="Times New Roman" w:cs="Times New Roman"/>
      <w:sz w:val="24"/>
      <w:szCs w:val="20"/>
    </w:rPr>
  </w:style>
  <w:style w:type="paragraph" w:customStyle="1" w:styleId="Bold12">
    <w:name w:val="Bold12"/>
    <w:basedOn w:val="Standaard"/>
    <w:next w:val="Standaard"/>
    <w:rsid w:val="0078051E"/>
    <w:pPr>
      <w:spacing w:before="240" w:line="240" w:lineRule="auto"/>
    </w:pPr>
    <w:rPr>
      <w:rFonts w:ascii="Times New Roman" w:eastAsia="Times New Roman" w:hAnsi="Times New Roman" w:cs="Times New Roman"/>
      <w:b/>
      <w:sz w:val="24"/>
      <w:szCs w:val="20"/>
    </w:rPr>
  </w:style>
  <w:style w:type="character" w:customStyle="1" w:styleId="Kop1Char">
    <w:name w:val="Kop 1 Char"/>
    <w:basedOn w:val="Standaardalinea-lettertype"/>
    <w:link w:val="Kop1"/>
    <w:rsid w:val="00447B2C"/>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rsid w:val="00447B2C"/>
    <w:pPr>
      <w:tabs>
        <w:tab w:val="center" w:pos="4536"/>
        <w:tab w:val="right" w:pos="9072"/>
      </w:tabs>
      <w:spacing w:line="240" w:lineRule="auto"/>
    </w:pPr>
    <w:rPr>
      <w:rFonts w:ascii="Times New Roman" w:eastAsia="Times New Roman" w:hAnsi="Times New Roman" w:cs="Times New Roman"/>
      <w:sz w:val="20"/>
      <w:szCs w:val="20"/>
      <w:lang w:eastAsia="nl-NL"/>
    </w:rPr>
  </w:style>
  <w:style w:type="character" w:customStyle="1" w:styleId="KoptekstChar">
    <w:name w:val="Koptekst Char"/>
    <w:basedOn w:val="Standaardalinea-lettertype"/>
    <w:link w:val="Koptekst"/>
    <w:rsid w:val="00447B2C"/>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rsid w:val="00447B2C"/>
    <w:pPr>
      <w:tabs>
        <w:tab w:val="center" w:pos="4536"/>
        <w:tab w:val="right" w:pos="9072"/>
      </w:tabs>
      <w:spacing w:line="240" w:lineRule="auto"/>
    </w:pPr>
    <w:rPr>
      <w:rFonts w:ascii="Arial" w:eastAsia="Times New Roman" w:hAnsi="Arial" w:cs="Times New Roman"/>
      <w:szCs w:val="20"/>
      <w:lang w:eastAsia="nl-NL"/>
    </w:rPr>
  </w:style>
  <w:style w:type="character" w:customStyle="1" w:styleId="VoettekstChar">
    <w:name w:val="Voettekst Char"/>
    <w:basedOn w:val="Standaardalinea-lettertype"/>
    <w:link w:val="Voettekst"/>
    <w:uiPriority w:val="99"/>
    <w:rsid w:val="00447B2C"/>
    <w:rPr>
      <w:rFonts w:ascii="Arial" w:eastAsia="Times New Roman" w:hAnsi="Arial" w:cs="Times New Roman"/>
      <w:szCs w:val="20"/>
      <w:lang w:eastAsia="nl-NL"/>
    </w:rPr>
  </w:style>
  <w:style w:type="paragraph" w:styleId="Voetnoottekst">
    <w:name w:val="footnote text"/>
    <w:basedOn w:val="Standaard"/>
    <w:link w:val="VoetnoottekstChar"/>
    <w:rsid w:val="00447B2C"/>
    <w:pPr>
      <w:spacing w:line="240" w:lineRule="auto"/>
    </w:pPr>
    <w:rPr>
      <w:rFonts w:ascii="Times New Roman" w:eastAsia="Times New Roman" w:hAnsi="Times New Roman" w:cs="Times New Roman"/>
      <w:sz w:val="16"/>
      <w:szCs w:val="20"/>
      <w:lang w:eastAsia="nl-NL"/>
    </w:rPr>
  </w:style>
  <w:style w:type="character" w:customStyle="1" w:styleId="VoetnoottekstChar">
    <w:name w:val="Voetnoottekst Char"/>
    <w:basedOn w:val="Standaardalinea-lettertype"/>
    <w:link w:val="Voetnoottekst"/>
    <w:rsid w:val="00447B2C"/>
    <w:rPr>
      <w:rFonts w:ascii="Times New Roman" w:eastAsia="Times New Roman" w:hAnsi="Times New Roman" w:cs="Times New Roman"/>
      <w:sz w:val="16"/>
      <w:szCs w:val="20"/>
      <w:lang w:eastAsia="nl-NL"/>
    </w:rPr>
  </w:style>
  <w:style w:type="character" w:styleId="Voetnootmarkering">
    <w:name w:val="footnote reference"/>
    <w:rsid w:val="00447B2C"/>
    <w:rPr>
      <w:vertAlign w:val="superscript"/>
    </w:rPr>
  </w:style>
  <w:style w:type="paragraph" w:customStyle="1" w:styleId="Standard">
    <w:name w:val="Standard"/>
    <w:rsid w:val="00447B2C"/>
    <w:pPr>
      <w:suppressAutoHyphens/>
      <w:autoSpaceDN w:val="0"/>
      <w:spacing w:after="200" w:line="276" w:lineRule="auto"/>
      <w:textAlignment w:val="baseline"/>
    </w:pPr>
    <w:rPr>
      <w:rFonts w:ascii="Calibri" w:eastAsia="Arial Unicode MS" w:hAnsi="Calibri" w:cs="Tahoma"/>
      <w:kern w:val="3"/>
    </w:rPr>
  </w:style>
  <w:style w:type="paragraph" w:customStyle="1" w:styleId="Normaalarial">
    <w:name w:val="Normaal arial"/>
    <w:rsid w:val="00F00280"/>
    <w:pPr>
      <w:spacing w:after="0" w:line="240" w:lineRule="auto"/>
    </w:pPr>
    <w:rPr>
      <w:rFonts w:ascii="Arial" w:eastAsia="Times New Roman" w:hAnsi="Arial" w:cs="Times New Roman"/>
      <w:sz w:val="20"/>
      <w:szCs w:val="20"/>
      <w:lang w:eastAsia="nl-NL"/>
    </w:rPr>
  </w:style>
  <w:style w:type="paragraph" w:styleId="Tekstzonderopmaak">
    <w:name w:val="Plain Text"/>
    <w:basedOn w:val="Standaard"/>
    <w:link w:val="TekstzonderopmaakChar"/>
    <w:uiPriority w:val="99"/>
    <w:unhideWhenUsed/>
    <w:rsid w:val="00AF0C0C"/>
    <w:pPr>
      <w:spacing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rsid w:val="00AF0C0C"/>
    <w:rPr>
      <w:rFonts w:ascii="Calibri" w:hAnsi="Calibri"/>
      <w:szCs w:val="21"/>
    </w:rPr>
  </w:style>
  <w:style w:type="paragraph" w:styleId="Normaalweb">
    <w:name w:val="Normal (Web)"/>
    <w:basedOn w:val="Standaard"/>
    <w:uiPriority w:val="99"/>
    <w:semiHidden/>
    <w:unhideWhenUsed/>
    <w:rsid w:val="00633C86"/>
    <w:pPr>
      <w:spacing w:line="240" w:lineRule="auto"/>
    </w:pPr>
    <w:rPr>
      <w:rFonts w:ascii="Times New Roman" w:hAnsi="Times New Roman" w:cs="Times New Roman"/>
      <w:sz w:val="24"/>
      <w:szCs w:val="24"/>
      <w:lang w:eastAsia="nl-NL"/>
    </w:rPr>
  </w:style>
  <w:style w:type="paragraph" w:styleId="Kopvaninhoudsopgave">
    <w:name w:val="TOC Heading"/>
    <w:basedOn w:val="Kop1"/>
    <w:next w:val="Standaard"/>
    <w:uiPriority w:val="39"/>
    <w:unhideWhenUsed/>
    <w:qFormat/>
    <w:rsid w:val="008010F3"/>
    <w:pPr>
      <w:outlineLvl w:val="9"/>
    </w:pPr>
    <w:rPr>
      <w:lang w:eastAsia="nl-NL"/>
    </w:rPr>
  </w:style>
  <w:style w:type="paragraph" w:styleId="Inhopg2">
    <w:name w:val="toc 2"/>
    <w:basedOn w:val="Standaard"/>
    <w:next w:val="Standaard"/>
    <w:autoRedefine/>
    <w:uiPriority w:val="39"/>
    <w:unhideWhenUsed/>
    <w:rsid w:val="008010F3"/>
    <w:pPr>
      <w:spacing w:after="100"/>
      <w:ind w:left="220"/>
    </w:pPr>
  </w:style>
  <w:style w:type="paragraph" w:styleId="Inhopg1">
    <w:name w:val="toc 1"/>
    <w:basedOn w:val="Standaard"/>
    <w:next w:val="Standaard"/>
    <w:autoRedefine/>
    <w:uiPriority w:val="39"/>
    <w:unhideWhenUsed/>
    <w:rsid w:val="008010F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786849">
      <w:bodyDiv w:val="1"/>
      <w:marLeft w:val="0"/>
      <w:marRight w:val="0"/>
      <w:marTop w:val="0"/>
      <w:marBottom w:val="0"/>
      <w:divBdr>
        <w:top w:val="none" w:sz="0" w:space="0" w:color="auto"/>
        <w:left w:val="none" w:sz="0" w:space="0" w:color="auto"/>
        <w:bottom w:val="none" w:sz="0" w:space="0" w:color="auto"/>
        <w:right w:val="none" w:sz="0" w:space="0" w:color="auto"/>
      </w:divBdr>
    </w:div>
    <w:div w:id="243147199">
      <w:bodyDiv w:val="1"/>
      <w:marLeft w:val="0"/>
      <w:marRight w:val="0"/>
      <w:marTop w:val="0"/>
      <w:marBottom w:val="0"/>
      <w:divBdr>
        <w:top w:val="none" w:sz="0" w:space="0" w:color="auto"/>
        <w:left w:val="none" w:sz="0" w:space="0" w:color="auto"/>
        <w:bottom w:val="none" w:sz="0" w:space="0" w:color="auto"/>
        <w:right w:val="none" w:sz="0" w:space="0" w:color="auto"/>
      </w:divBdr>
    </w:div>
    <w:div w:id="413553731">
      <w:bodyDiv w:val="1"/>
      <w:marLeft w:val="0"/>
      <w:marRight w:val="0"/>
      <w:marTop w:val="0"/>
      <w:marBottom w:val="0"/>
      <w:divBdr>
        <w:top w:val="none" w:sz="0" w:space="0" w:color="auto"/>
        <w:left w:val="none" w:sz="0" w:space="0" w:color="auto"/>
        <w:bottom w:val="none" w:sz="0" w:space="0" w:color="auto"/>
        <w:right w:val="none" w:sz="0" w:space="0" w:color="auto"/>
      </w:divBdr>
    </w:div>
    <w:div w:id="489365346">
      <w:bodyDiv w:val="1"/>
      <w:marLeft w:val="0"/>
      <w:marRight w:val="0"/>
      <w:marTop w:val="0"/>
      <w:marBottom w:val="0"/>
      <w:divBdr>
        <w:top w:val="none" w:sz="0" w:space="0" w:color="auto"/>
        <w:left w:val="none" w:sz="0" w:space="0" w:color="auto"/>
        <w:bottom w:val="none" w:sz="0" w:space="0" w:color="auto"/>
        <w:right w:val="none" w:sz="0" w:space="0" w:color="auto"/>
      </w:divBdr>
    </w:div>
    <w:div w:id="491680852">
      <w:bodyDiv w:val="1"/>
      <w:marLeft w:val="0"/>
      <w:marRight w:val="0"/>
      <w:marTop w:val="0"/>
      <w:marBottom w:val="0"/>
      <w:divBdr>
        <w:top w:val="none" w:sz="0" w:space="0" w:color="auto"/>
        <w:left w:val="none" w:sz="0" w:space="0" w:color="auto"/>
        <w:bottom w:val="none" w:sz="0" w:space="0" w:color="auto"/>
        <w:right w:val="none" w:sz="0" w:space="0" w:color="auto"/>
      </w:divBdr>
    </w:div>
    <w:div w:id="544754252">
      <w:bodyDiv w:val="1"/>
      <w:marLeft w:val="0"/>
      <w:marRight w:val="0"/>
      <w:marTop w:val="0"/>
      <w:marBottom w:val="0"/>
      <w:divBdr>
        <w:top w:val="none" w:sz="0" w:space="0" w:color="auto"/>
        <w:left w:val="none" w:sz="0" w:space="0" w:color="auto"/>
        <w:bottom w:val="none" w:sz="0" w:space="0" w:color="auto"/>
        <w:right w:val="none" w:sz="0" w:space="0" w:color="auto"/>
      </w:divBdr>
    </w:div>
    <w:div w:id="612130235">
      <w:bodyDiv w:val="1"/>
      <w:marLeft w:val="0"/>
      <w:marRight w:val="0"/>
      <w:marTop w:val="0"/>
      <w:marBottom w:val="0"/>
      <w:divBdr>
        <w:top w:val="none" w:sz="0" w:space="0" w:color="auto"/>
        <w:left w:val="none" w:sz="0" w:space="0" w:color="auto"/>
        <w:bottom w:val="none" w:sz="0" w:space="0" w:color="auto"/>
        <w:right w:val="none" w:sz="0" w:space="0" w:color="auto"/>
      </w:divBdr>
    </w:div>
    <w:div w:id="627509739">
      <w:bodyDiv w:val="1"/>
      <w:marLeft w:val="0"/>
      <w:marRight w:val="0"/>
      <w:marTop w:val="0"/>
      <w:marBottom w:val="0"/>
      <w:divBdr>
        <w:top w:val="none" w:sz="0" w:space="0" w:color="auto"/>
        <w:left w:val="none" w:sz="0" w:space="0" w:color="auto"/>
        <w:bottom w:val="none" w:sz="0" w:space="0" w:color="auto"/>
        <w:right w:val="none" w:sz="0" w:space="0" w:color="auto"/>
      </w:divBdr>
    </w:div>
    <w:div w:id="638386235">
      <w:bodyDiv w:val="1"/>
      <w:marLeft w:val="0"/>
      <w:marRight w:val="0"/>
      <w:marTop w:val="0"/>
      <w:marBottom w:val="0"/>
      <w:divBdr>
        <w:top w:val="none" w:sz="0" w:space="0" w:color="auto"/>
        <w:left w:val="none" w:sz="0" w:space="0" w:color="auto"/>
        <w:bottom w:val="none" w:sz="0" w:space="0" w:color="auto"/>
        <w:right w:val="none" w:sz="0" w:space="0" w:color="auto"/>
      </w:divBdr>
    </w:div>
    <w:div w:id="767772357">
      <w:bodyDiv w:val="1"/>
      <w:marLeft w:val="0"/>
      <w:marRight w:val="0"/>
      <w:marTop w:val="0"/>
      <w:marBottom w:val="0"/>
      <w:divBdr>
        <w:top w:val="none" w:sz="0" w:space="0" w:color="auto"/>
        <w:left w:val="none" w:sz="0" w:space="0" w:color="auto"/>
        <w:bottom w:val="none" w:sz="0" w:space="0" w:color="auto"/>
        <w:right w:val="none" w:sz="0" w:space="0" w:color="auto"/>
      </w:divBdr>
    </w:div>
    <w:div w:id="769544055">
      <w:bodyDiv w:val="1"/>
      <w:marLeft w:val="0"/>
      <w:marRight w:val="0"/>
      <w:marTop w:val="0"/>
      <w:marBottom w:val="0"/>
      <w:divBdr>
        <w:top w:val="none" w:sz="0" w:space="0" w:color="auto"/>
        <w:left w:val="none" w:sz="0" w:space="0" w:color="auto"/>
        <w:bottom w:val="none" w:sz="0" w:space="0" w:color="auto"/>
        <w:right w:val="none" w:sz="0" w:space="0" w:color="auto"/>
      </w:divBdr>
    </w:div>
    <w:div w:id="779684574">
      <w:bodyDiv w:val="1"/>
      <w:marLeft w:val="0"/>
      <w:marRight w:val="0"/>
      <w:marTop w:val="0"/>
      <w:marBottom w:val="0"/>
      <w:divBdr>
        <w:top w:val="none" w:sz="0" w:space="0" w:color="auto"/>
        <w:left w:val="none" w:sz="0" w:space="0" w:color="auto"/>
        <w:bottom w:val="none" w:sz="0" w:space="0" w:color="auto"/>
        <w:right w:val="none" w:sz="0" w:space="0" w:color="auto"/>
      </w:divBdr>
    </w:div>
    <w:div w:id="971406633">
      <w:bodyDiv w:val="1"/>
      <w:marLeft w:val="0"/>
      <w:marRight w:val="0"/>
      <w:marTop w:val="0"/>
      <w:marBottom w:val="0"/>
      <w:divBdr>
        <w:top w:val="none" w:sz="0" w:space="0" w:color="auto"/>
        <w:left w:val="none" w:sz="0" w:space="0" w:color="auto"/>
        <w:bottom w:val="none" w:sz="0" w:space="0" w:color="auto"/>
        <w:right w:val="none" w:sz="0" w:space="0" w:color="auto"/>
      </w:divBdr>
    </w:div>
    <w:div w:id="980882392">
      <w:bodyDiv w:val="1"/>
      <w:marLeft w:val="0"/>
      <w:marRight w:val="0"/>
      <w:marTop w:val="0"/>
      <w:marBottom w:val="0"/>
      <w:divBdr>
        <w:top w:val="none" w:sz="0" w:space="0" w:color="auto"/>
        <w:left w:val="none" w:sz="0" w:space="0" w:color="auto"/>
        <w:bottom w:val="none" w:sz="0" w:space="0" w:color="auto"/>
        <w:right w:val="none" w:sz="0" w:space="0" w:color="auto"/>
      </w:divBdr>
    </w:div>
    <w:div w:id="1105924309">
      <w:bodyDiv w:val="1"/>
      <w:marLeft w:val="0"/>
      <w:marRight w:val="0"/>
      <w:marTop w:val="0"/>
      <w:marBottom w:val="0"/>
      <w:divBdr>
        <w:top w:val="none" w:sz="0" w:space="0" w:color="auto"/>
        <w:left w:val="none" w:sz="0" w:space="0" w:color="auto"/>
        <w:bottom w:val="none" w:sz="0" w:space="0" w:color="auto"/>
        <w:right w:val="none" w:sz="0" w:space="0" w:color="auto"/>
      </w:divBdr>
    </w:div>
    <w:div w:id="1119951091">
      <w:bodyDiv w:val="1"/>
      <w:marLeft w:val="0"/>
      <w:marRight w:val="0"/>
      <w:marTop w:val="0"/>
      <w:marBottom w:val="0"/>
      <w:divBdr>
        <w:top w:val="none" w:sz="0" w:space="0" w:color="auto"/>
        <w:left w:val="none" w:sz="0" w:space="0" w:color="auto"/>
        <w:bottom w:val="none" w:sz="0" w:space="0" w:color="auto"/>
        <w:right w:val="none" w:sz="0" w:space="0" w:color="auto"/>
      </w:divBdr>
    </w:div>
    <w:div w:id="1253859877">
      <w:bodyDiv w:val="1"/>
      <w:marLeft w:val="0"/>
      <w:marRight w:val="0"/>
      <w:marTop w:val="0"/>
      <w:marBottom w:val="0"/>
      <w:divBdr>
        <w:top w:val="none" w:sz="0" w:space="0" w:color="auto"/>
        <w:left w:val="none" w:sz="0" w:space="0" w:color="auto"/>
        <w:bottom w:val="none" w:sz="0" w:space="0" w:color="auto"/>
        <w:right w:val="none" w:sz="0" w:space="0" w:color="auto"/>
      </w:divBdr>
    </w:div>
    <w:div w:id="1385789634">
      <w:bodyDiv w:val="1"/>
      <w:marLeft w:val="0"/>
      <w:marRight w:val="0"/>
      <w:marTop w:val="0"/>
      <w:marBottom w:val="0"/>
      <w:divBdr>
        <w:top w:val="none" w:sz="0" w:space="0" w:color="auto"/>
        <w:left w:val="none" w:sz="0" w:space="0" w:color="auto"/>
        <w:bottom w:val="none" w:sz="0" w:space="0" w:color="auto"/>
        <w:right w:val="none" w:sz="0" w:space="0" w:color="auto"/>
      </w:divBdr>
    </w:div>
    <w:div w:id="1396002257">
      <w:bodyDiv w:val="1"/>
      <w:marLeft w:val="0"/>
      <w:marRight w:val="0"/>
      <w:marTop w:val="0"/>
      <w:marBottom w:val="0"/>
      <w:divBdr>
        <w:top w:val="none" w:sz="0" w:space="0" w:color="auto"/>
        <w:left w:val="none" w:sz="0" w:space="0" w:color="auto"/>
        <w:bottom w:val="none" w:sz="0" w:space="0" w:color="auto"/>
        <w:right w:val="none" w:sz="0" w:space="0" w:color="auto"/>
      </w:divBdr>
    </w:div>
    <w:div w:id="1430153342">
      <w:bodyDiv w:val="1"/>
      <w:marLeft w:val="0"/>
      <w:marRight w:val="0"/>
      <w:marTop w:val="0"/>
      <w:marBottom w:val="0"/>
      <w:divBdr>
        <w:top w:val="none" w:sz="0" w:space="0" w:color="auto"/>
        <w:left w:val="none" w:sz="0" w:space="0" w:color="auto"/>
        <w:bottom w:val="none" w:sz="0" w:space="0" w:color="auto"/>
        <w:right w:val="none" w:sz="0" w:space="0" w:color="auto"/>
      </w:divBdr>
    </w:div>
    <w:div w:id="1465849156">
      <w:bodyDiv w:val="1"/>
      <w:marLeft w:val="0"/>
      <w:marRight w:val="0"/>
      <w:marTop w:val="0"/>
      <w:marBottom w:val="0"/>
      <w:divBdr>
        <w:top w:val="none" w:sz="0" w:space="0" w:color="auto"/>
        <w:left w:val="none" w:sz="0" w:space="0" w:color="auto"/>
        <w:bottom w:val="none" w:sz="0" w:space="0" w:color="auto"/>
        <w:right w:val="none" w:sz="0" w:space="0" w:color="auto"/>
      </w:divBdr>
    </w:div>
    <w:div w:id="1468011414">
      <w:bodyDiv w:val="1"/>
      <w:marLeft w:val="0"/>
      <w:marRight w:val="0"/>
      <w:marTop w:val="0"/>
      <w:marBottom w:val="0"/>
      <w:divBdr>
        <w:top w:val="none" w:sz="0" w:space="0" w:color="auto"/>
        <w:left w:val="none" w:sz="0" w:space="0" w:color="auto"/>
        <w:bottom w:val="none" w:sz="0" w:space="0" w:color="auto"/>
        <w:right w:val="none" w:sz="0" w:space="0" w:color="auto"/>
      </w:divBdr>
    </w:div>
    <w:div w:id="1475486457">
      <w:bodyDiv w:val="1"/>
      <w:marLeft w:val="0"/>
      <w:marRight w:val="0"/>
      <w:marTop w:val="0"/>
      <w:marBottom w:val="0"/>
      <w:divBdr>
        <w:top w:val="none" w:sz="0" w:space="0" w:color="auto"/>
        <w:left w:val="none" w:sz="0" w:space="0" w:color="auto"/>
        <w:bottom w:val="none" w:sz="0" w:space="0" w:color="auto"/>
        <w:right w:val="none" w:sz="0" w:space="0" w:color="auto"/>
      </w:divBdr>
    </w:div>
    <w:div w:id="1728527054">
      <w:bodyDiv w:val="1"/>
      <w:marLeft w:val="0"/>
      <w:marRight w:val="0"/>
      <w:marTop w:val="0"/>
      <w:marBottom w:val="0"/>
      <w:divBdr>
        <w:top w:val="none" w:sz="0" w:space="0" w:color="auto"/>
        <w:left w:val="none" w:sz="0" w:space="0" w:color="auto"/>
        <w:bottom w:val="none" w:sz="0" w:space="0" w:color="auto"/>
        <w:right w:val="none" w:sz="0" w:space="0" w:color="auto"/>
      </w:divBdr>
    </w:div>
    <w:div w:id="1767845177">
      <w:bodyDiv w:val="1"/>
      <w:marLeft w:val="0"/>
      <w:marRight w:val="0"/>
      <w:marTop w:val="0"/>
      <w:marBottom w:val="0"/>
      <w:divBdr>
        <w:top w:val="none" w:sz="0" w:space="0" w:color="auto"/>
        <w:left w:val="none" w:sz="0" w:space="0" w:color="auto"/>
        <w:bottom w:val="none" w:sz="0" w:space="0" w:color="auto"/>
        <w:right w:val="none" w:sz="0" w:space="0" w:color="auto"/>
      </w:divBdr>
    </w:div>
    <w:div w:id="204428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3" Type="http://schemas.openxmlformats.org/officeDocument/2006/relationships/styles" Target="styles.xml"/><Relationship Id="rId21" Type="http://schemas.openxmlformats.org/officeDocument/2006/relationships/image" Target="media/image13.emf"/><Relationship Id="rId34" Type="http://schemas.openxmlformats.org/officeDocument/2006/relationships/image" Target="media/image26.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3.emf"/><Relationship Id="rId19" Type="http://schemas.openxmlformats.org/officeDocument/2006/relationships/image" Target="media/image11.emf"/><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D5B41-6FBE-463A-AE63-BFE663A9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9280</Words>
  <Characters>51046</Characters>
  <Application>Microsoft Office Word</Application>
  <DocSecurity>0</DocSecurity>
  <Lines>425</Lines>
  <Paragraphs>120</Paragraphs>
  <ScaleCrop>false</ScaleCrop>
  <HeadingPairs>
    <vt:vector size="2" baseType="variant">
      <vt:variant>
        <vt:lpstr>Titel</vt:lpstr>
      </vt:variant>
      <vt:variant>
        <vt:i4>1</vt:i4>
      </vt:variant>
    </vt:vector>
  </HeadingPairs>
  <TitlesOfParts>
    <vt:vector size="1" baseType="lpstr">
      <vt:lpstr/>
    </vt:vector>
  </TitlesOfParts>
  <Company>Servicecentrum Drechtsteden</Company>
  <LinksUpToDate>false</LinksUpToDate>
  <CharactersWithSpaces>60206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 RPCM</dc:creator>
  <cp:keywords/>
  <dc:description/>
  <cp:lastModifiedBy>Bakker, BA</cp:lastModifiedBy>
  <cp:revision>2</cp:revision>
  <cp:lastPrinted>2017-06-26T14:02:00Z</cp:lastPrinted>
  <dcterms:created xsi:type="dcterms:W3CDTF">2017-06-29T13:06:00Z</dcterms:created>
  <dcterms:modified xsi:type="dcterms:W3CDTF">2017-06-29T13:06:00Z</dcterms:modified>
</cp:coreProperties>
</file>