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916" w:rsidRDefault="00397916" w:rsidP="00693F25">
      <w:pPr>
        <w:pStyle w:val="Geenafstand"/>
      </w:pPr>
    </w:p>
    <w:p w:rsidR="00782FF7" w:rsidRDefault="00782FF7" w:rsidP="00651048">
      <w:pPr>
        <w:spacing w:after="0" w:line="240" w:lineRule="auto"/>
      </w:pPr>
    </w:p>
    <w:p w:rsidR="00782FF7" w:rsidRDefault="00782FF7" w:rsidP="00651048">
      <w:pPr>
        <w:spacing w:after="0" w:line="240" w:lineRule="auto"/>
      </w:pPr>
    </w:p>
    <w:p w:rsidR="00782FF7" w:rsidRDefault="00782FF7" w:rsidP="00651048">
      <w:pPr>
        <w:spacing w:after="0" w:line="240" w:lineRule="auto"/>
      </w:pPr>
    </w:p>
    <w:p w:rsidR="00A9464E" w:rsidRDefault="00A9464E" w:rsidP="00A9464E">
      <w:pPr>
        <w:rPr>
          <w:rFonts w:ascii="Arial" w:eastAsia="Times New Roman" w:hAnsi="Arial" w:cs="Arial"/>
          <w:b/>
          <w:bCs/>
          <w:iCs/>
          <w:color w:val="1F4E79" w:themeColor="accent1" w:themeShade="80"/>
          <w:sz w:val="44"/>
          <w:szCs w:val="44"/>
          <w:lang w:eastAsia="nl-NL"/>
        </w:rPr>
      </w:pPr>
    </w:p>
    <w:p w:rsidR="00A8200A" w:rsidRDefault="00A8200A" w:rsidP="00A8200A">
      <w:pPr>
        <w:spacing w:after="0" w:line="240" w:lineRule="auto"/>
      </w:pPr>
    </w:p>
    <w:p w:rsidR="00A8200A" w:rsidRDefault="00A8200A" w:rsidP="00A8200A">
      <w:pPr>
        <w:spacing w:after="0" w:line="240" w:lineRule="auto"/>
      </w:pPr>
    </w:p>
    <w:p w:rsidR="00A8200A" w:rsidRDefault="00A8200A" w:rsidP="00A8200A">
      <w:pPr>
        <w:pStyle w:val="Default"/>
      </w:pPr>
    </w:p>
    <w:p w:rsidR="00A8200A" w:rsidRDefault="00A8200A" w:rsidP="00A8200A">
      <w:pPr>
        <w:spacing w:after="0" w:line="240" w:lineRule="auto"/>
      </w:pPr>
    </w:p>
    <w:p w:rsidR="00A8200A" w:rsidRDefault="00A8200A" w:rsidP="00A8200A">
      <w:pPr>
        <w:spacing w:after="0" w:line="240" w:lineRule="auto"/>
      </w:pPr>
    </w:p>
    <w:p w:rsidR="00A8200A" w:rsidRPr="00651048" w:rsidRDefault="00A8200A" w:rsidP="00A8200A">
      <w:pPr>
        <w:spacing w:after="0" w:line="240" w:lineRule="auto"/>
      </w:pPr>
    </w:p>
    <w:p w:rsidR="00A9464E" w:rsidRDefault="00A9464E" w:rsidP="00A9464E">
      <w:pPr>
        <w:keepNext/>
        <w:spacing w:before="240" w:after="60" w:line="240" w:lineRule="auto"/>
        <w:ind w:left="360"/>
        <w:jc w:val="center"/>
        <w:outlineLvl w:val="1"/>
        <w:rPr>
          <w:rFonts w:ascii="Arial" w:eastAsia="Times New Roman" w:hAnsi="Arial" w:cs="Arial"/>
          <w:b/>
          <w:bCs/>
          <w:iCs/>
          <w:color w:val="1F4E79" w:themeColor="accent1" w:themeShade="80"/>
          <w:sz w:val="44"/>
          <w:szCs w:val="44"/>
          <w:lang w:eastAsia="nl-NL"/>
        </w:rPr>
      </w:pPr>
    </w:p>
    <w:p w:rsidR="00A9464E" w:rsidRDefault="00A9464E" w:rsidP="00A9464E">
      <w:pPr>
        <w:keepNext/>
        <w:spacing w:before="240" w:after="60" w:line="240" w:lineRule="auto"/>
        <w:ind w:left="360"/>
        <w:jc w:val="center"/>
        <w:outlineLvl w:val="1"/>
        <w:rPr>
          <w:rFonts w:ascii="Arial" w:eastAsia="Times New Roman" w:hAnsi="Arial" w:cs="Arial"/>
          <w:b/>
          <w:bCs/>
          <w:iCs/>
          <w:color w:val="1F4E79" w:themeColor="accent1" w:themeShade="80"/>
          <w:sz w:val="44"/>
          <w:szCs w:val="44"/>
          <w:lang w:eastAsia="nl-NL"/>
        </w:rPr>
      </w:pPr>
      <w:bookmarkStart w:id="0" w:name="_Toc11933192"/>
      <w:r w:rsidRPr="00663F0F">
        <w:rPr>
          <w:rFonts w:ascii="Arial" w:eastAsia="Times New Roman" w:hAnsi="Arial" w:cs="Arial"/>
          <w:b/>
          <w:bCs/>
          <w:iCs/>
          <w:color w:val="1F4E79" w:themeColor="accent1" w:themeShade="80"/>
          <w:sz w:val="44"/>
          <w:szCs w:val="44"/>
          <w:lang w:eastAsia="nl-NL"/>
        </w:rPr>
        <w:t>Jaarrekening 2018</w:t>
      </w:r>
      <w:bookmarkEnd w:id="0"/>
    </w:p>
    <w:p w:rsidR="00A9464E" w:rsidRDefault="00A9464E" w:rsidP="00A9464E">
      <w:pPr>
        <w:rPr>
          <w:rFonts w:ascii="Arial" w:eastAsia="Times New Roman" w:hAnsi="Arial" w:cs="Arial"/>
          <w:b/>
          <w:bCs/>
          <w:iCs/>
          <w:color w:val="1F4E79" w:themeColor="accent1" w:themeShade="80"/>
          <w:sz w:val="44"/>
          <w:szCs w:val="44"/>
          <w:lang w:eastAsia="nl-NL"/>
        </w:rPr>
      </w:pPr>
      <w:r>
        <w:rPr>
          <w:rFonts w:ascii="Arial" w:eastAsia="Times New Roman" w:hAnsi="Arial" w:cs="Arial"/>
          <w:b/>
          <w:bCs/>
          <w:iCs/>
          <w:color w:val="1F4E79" w:themeColor="accent1" w:themeShade="80"/>
          <w:sz w:val="44"/>
          <w:szCs w:val="44"/>
          <w:lang w:eastAsia="nl-NL"/>
        </w:rPr>
        <w:br w:type="page"/>
      </w:r>
    </w:p>
    <w:p w:rsidR="00B22F72" w:rsidRPr="00651048" w:rsidRDefault="00A8200A" w:rsidP="00AB4CF0">
      <w:r>
        <w:rPr>
          <w:rFonts w:cs="Arial"/>
          <w:b/>
          <w:color w:val="002060"/>
          <w:sz w:val="40"/>
          <w:szCs w:val="40"/>
        </w:rPr>
        <w:lastRenderedPageBreak/>
        <w:br w:type="page"/>
      </w:r>
    </w:p>
    <w:p w:rsidR="00EC16D8" w:rsidRPr="00EC16D8" w:rsidRDefault="00EC16D8" w:rsidP="00EC16D8">
      <w:pPr>
        <w:spacing w:after="0" w:line="360" w:lineRule="auto"/>
        <w:rPr>
          <w:rFonts w:cs="Arial"/>
        </w:rPr>
      </w:pPr>
    </w:p>
    <w:p w:rsidR="00BC1994" w:rsidRDefault="00EC16D8">
      <w:pPr>
        <w:pStyle w:val="Inhopg2"/>
        <w:rPr>
          <w:rFonts w:asciiTheme="minorHAnsi" w:eastAsiaTheme="minorEastAsia" w:hAnsiTheme="minorHAnsi" w:cstheme="minorBidi"/>
          <w:bCs w:val="0"/>
          <w:iCs w:val="0"/>
          <w:sz w:val="22"/>
          <w:szCs w:val="22"/>
        </w:rPr>
      </w:pPr>
      <w:r w:rsidRPr="00FC4C6F">
        <w:fldChar w:fldCharType="begin"/>
      </w:r>
      <w:r w:rsidRPr="00FC4C6F">
        <w:instrText xml:space="preserve"> TOC \o "1-3" \h \z \u </w:instrText>
      </w:r>
      <w:r w:rsidRPr="00FC4C6F">
        <w:fldChar w:fldCharType="separate"/>
      </w:r>
      <w:hyperlink w:anchor="_Toc11933192" w:history="1">
        <w:r w:rsidR="00BC1994" w:rsidRPr="00FB7785">
          <w:rPr>
            <w:rStyle w:val="Hyperlink"/>
            <w:b/>
          </w:rPr>
          <w:t>Jaarrekening 2018</w:t>
        </w:r>
        <w:r w:rsidR="00BC1994">
          <w:rPr>
            <w:webHidden/>
          </w:rPr>
          <w:tab/>
        </w:r>
        <w:r w:rsidR="00BC1994">
          <w:rPr>
            <w:webHidden/>
          </w:rPr>
          <w:fldChar w:fldCharType="begin"/>
        </w:r>
        <w:r w:rsidR="00BC1994">
          <w:rPr>
            <w:webHidden/>
          </w:rPr>
          <w:instrText xml:space="preserve"> PAGEREF _Toc11933192 \h </w:instrText>
        </w:r>
        <w:r w:rsidR="00BC1994">
          <w:rPr>
            <w:webHidden/>
          </w:rPr>
        </w:r>
        <w:r w:rsidR="00BC1994">
          <w:rPr>
            <w:webHidden/>
          </w:rPr>
          <w:fldChar w:fldCharType="separate"/>
        </w:r>
        <w:r w:rsidR="000D2C37">
          <w:rPr>
            <w:webHidden/>
          </w:rPr>
          <w:t>1</w:t>
        </w:r>
        <w:r w:rsidR="00BC1994">
          <w:rPr>
            <w:webHidden/>
          </w:rPr>
          <w:fldChar w:fldCharType="end"/>
        </w:r>
      </w:hyperlink>
    </w:p>
    <w:p w:rsidR="00BC1994" w:rsidRDefault="008C101F">
      <w:pPr>
        <w:pStyle w:val="Inhopg2"/>
        <w:rPr>
          <w:rFonts w:asciiTheme="minorHAnsi" w:eastAsiaTheme="minorEastAsia" w:hAnsiTheme="minorHAnsi" w:cstheme="minorBidi"/>
          <w:bCs w:val="0"/>
          <w:iCs w:val="0"/>
          <w:sz w:val="22"/>
          <w:szCs w:val="22"/>
        </w:rPr>
      </w:pPr>
      <w:hyperlink w:anchor="_Toc11933193" w:history="1">
        <w:r w:rsidR="00BC1994" w:rsidRPr="00FB7785">
          <w:rPr>
            <w:rStyle w:val="Hyperlink"/>
            <w:i/>
          </w:rPr>
          <w:t>1.</w:t>
        </w:r>
        <w:r w:rsidR="00BC1994">
          <w:rPr>
            <w:rFonts w:asciiTheme="minorHAnsi" w:eastAsiaTheme="minorEastAsia" w:hAnsiTheme="minorHAnsi" w:cstheme="minorBidi"/>
            <w:bCs w:val="0"/>
            <w:iCs w:val="0"/>
            <w:sz w:val="22"/>
            <w:szCs w:val="22"/>
          </w:rPr>
          <w:tab/>
        </w:r>
        <w:r w:rsidR="00BC1994" w:rsidRPr="00FB7785">
          <w:rPr>
            <w:rStyle w:val="Hyperlink"/>
            <w:i/>
          </w:rPr>
          <w:t>Balans per 31 december 2018</w:t>
        </w:r>
        <w:r w:rsidR="00BC1994">
          <w:rPr>
            <w:webHidden/>
          </w:rPr>
          <w:tab/>
        </w:r>
        <w:r w:rsidR="00BC1994">
          <w:rPr>
            <w:webHidden/>
          </w:rPr>
          <w:fldChar w:fldCharType="begin"/>
        </w:r>
        <w:r w:rsidR="00BC1994">
          <w:rPr>
            <w:webHidden/>
          </w:rPr>
          <w:instrText xml:space="preserve"> PAGEREF _Toc11933193 \h </w:instrText>
        </w:r>
        <w:r w:rsidR="00BC1994">
          <w:rPr>
            <w:webHidden/>
          </w:rPr>
        </w:r>
        <w:r w:rsidR="00BC1994">
          <w:rPr>
            <w:webHidden/>
          </w:rPr>
          <w:fldChar w:fldCharType="separate"/>
        </w:r>
        <w:r w:rsidR="000D2C37">
          <w:rPr>
            <w:webHidden/>
          </w:rPr>
          <w:t>6</w:t>
        </w:r>
        <w:r w:rsidR="00BC1994">
          <w:rPr>
            <w:webHidden/>
          </w:rPr>
          <w:fldChar w:fldCharType="end"/>
        </w:r>
      </w:hyperlink>
    </w:p>
    <w:p w:rsidR="00BC1994" w:rsidRDefault="008C101F">
      <w:pPr>
        <w:pStyle w:val="Inhopg2"/>
        <w:rPr>
          <w:rFonts w:asciiTheme="minorHAnsi" w:eastAsiaTheme="minorEastAsia" w:hAnsiTheme="minorHAnsi" w:cstheme="minorBidi"/>
          <w:bCs w:val="0"/>
          <w:iCs w:val="0"/>
          <w:sz w:val="22"/>
          <w:szCs w:val="22"/>
        </w:rPr>
      </w:pPr>
      <w:hyperlink w:anchor="_Toc11933194" w:history="1">
        <w:r w:rsidR="00BC1994" w:rsidRPr="00FB7785">
          <w:rPr>
            <w:rStyle w:val="Hyperlink"/>
            <w:i/>
          </w:rPr>
          <w:t>2.</w:t>
        </w:r>
        <w:r w:rsidR="00BC1994">
          <w:rPr>
            <w:rFonts w:asciiTheme="minorHAnsi" w:eastAsiaTheme="minorEastAsia" w:hAnsiTheme="minorHAnsi" w:cstheme="minorBidi"/>
            <w:bCs w:val="0"/>
            <w:iCs w:val="0"/>
            <w:sz w:val="22"/>
            <w:szCs w:val="22"/>
          </w:rPr>
          <w:tab/>
        </w:r>
        <w:r w:rsidR="00BC1994" w:rsidRPr="00FB7785">
          <w:rPr>
            <w:rStyle w:val="Hyperlink"/>
            <w:i/>
          </w:rPr>
          <w:t>Overzicht van baten en lasten Jaarrekening 2018</w:t>
        </w:r>
        <w:r w:rsidR="00BC1994">
          <w:rPr>
            <w:webHidden/>
          </w:rPr>
          <w:tab/>
        </w:r>
        <w:r w:rsidR="00BC1994">
          <w:rPr>
            <w:webHidden/>
          </w:rPr>
          <w:fldChar w:fldCharType="begin"/>
        </w:r>
        <w:r w:rsidR="00BC1994">
          <w:rPr>
            <w:webHidden/>
          </w:rPr>
          <w:instrText xml:space="preserve"> PAGEREF _Toc11933194 \h </w:instrText>
        </w:r>
        <w:r w:rsidR="00BC1994">
          <w:rPr>
            <w:webHidden/>
          </w:rPr>
        </w:r>
        <w:r w:rsidR="00BC1994">
          <w:rPr>
            <w:webHidden/>
          </w:rPr>
          <w:fldChar w:fldCharType="separate"/>
        </w:r>
        <w:r w:rsidR="000D2C37">
          <w:rPr>
            <w:webHidden/>
          </w:rPr>
          <w:t>9</w:t>
        </w:r>
        <w:r w:rsidR="00BC1994">
          <w:rPr>
            <w:webHidden/>
          </w:rPr>
          <w:fldChar w:fldCharType="end"/>
        </w:r>
      </w:hyperlink>
    </w:p>
    <w:p w:rsidR="00BC1994" w:rsidRDefault="008C101F">
      <w:pPr>
        <w:pStyle w:val="Inhopg2"/>
        <w:rPr>
          <w:rFonts w:asciiTheme="minorHAnsi" w:eastAsiaTheme="minorEastAsia" w:hAnsiTheme="minorHAnsi" w:cstheme="minorBidi"/>
          <w:bCs w:val="0"/>
          <w:iCs w:val="0"/>
          <w:sz w:val="22"/>
          <w:szCs w:val="22"/>
        </w:rPr>
      </w:pPr>
      <w:hyperlink w:anchor="_Toc11933195" w:history="1">
        <w:r w:rsidR="00BC1994" w:rsidRPr="00FB7785">
          <w:rPr>
            <w:rStyle w:val="Hyperlink"/>
            <w:i/>
          </w:rPr>
          <w:t>3.</w:t>
        </w:r>
        <w:r w:rsidR="00BC1994">
          <w:rPr>
            <w:rFonts w:asciiTheme="minorHAnsi" w:eastAsiaTheme="minorEastAsia" w:hAnsiTheme="minorHAnsi" w:cstheme="minorBidi"/>
            <w:bCs w:val="0"/>
            <w:iCs w:val="0"/>
            <w:sz w:val="22"/>
            <w:szCs w:val="22"/>
          </w:rPr>
          <w:tab/>
        </w:r>
        <w:r w:rsidR="00BC1994" w:rsidRPr="00FB7785">
          <w:rPr>
            <w:rStyle w:val="Hyperlink"/>
            <w:i/>
          </w:rPr>
          <w:t>Toelichtingen op de balans per 31 december 2018</w:t>
        </w:r>
        <w:r w:rsidR="00BC1994">
          <w:rPr>
            <w:webHidden/>
          </w:rPr>
          <w:tab/>
        </w:r>
        <w:r w:rsidR="00BC1994">
          <w:rPr>
            <w:webHidden/>
          </w:rPr>
          <w:fldChar w:fldCharType="begin"/>
        </w:r>
        <w:r w:rsidR="00BC1994">
          <w:rPr>
            <w:webHidden/>
          </w:rPr>
          <w:instrText xml:space="preserve"> PAGEREF _Toc11933195 \h </w:instrText>
        </w:r>
        <w:r w:rsidR="00BC1994">
          <w:rPr>
            <w:webHidden/>
          </w:rPr>
        </w:r>
        <w:r w:rsidR="00BC1994">
          <w:rPr>
            <w:webHidden/>
          </w:rPr>
          <w:fldChar w:fldCharType="separate"/>
        </w:r>
        <w:r w:rsidR="000D2C37">
          <w:rPr>
            <w:webHidden/>
          </w:rPr>
          <w:t>11</w:t>
        </w:r>
        <w:r w:rsidR="00BC1994">
          <w:rPr>
            <w:webHidden/>
          </w:rPr>
          <w:fldChar w:fldCharType="end"/>
        </w:r>
      </w:hyperlink>
    </w:p>
    <w:p w:rsidR="00BC1994" w:rsidRDefault="008C101F">
      <w:pPr>
        <w:pStyle w:val="Inhopg2"/>
        <w:rPr>
          <w:rFonts w:asciiTheme="minorHAnsi" w:eastAsiaTheme="minorEastAsia" w:hAnsiTheme="minorHAnsi" w:cstheme="minorBidi"/>
          <w:bCs w:val="0"/>
          <w:iCs w:val="0"/>
          <w:sz w:val="22"/>
          <w:szCs w:val="22"/>
        </w:rPr>
      </w:pPr>
      <w:hyperlink w:anchor="_Toc11933196" w:history="1">
        <w:r w:rsidR="00BC1994" w:rsidRPr="00FB7785">
          <w:rPr>
            <w:rStyle w:val="Hyperlink"/>
          </w:rPr>
          <w:t>4.1.</w:t>
        </w:r>
        <w:r w:rsidR="00BC1994">
          <w:rPr>
            <w:rFonts w:asciiTheme="minorHAnsi" w:eastAsiaTheme="minorEastAsia" w:hAnsiTheme="minorHAnsi" w:cstheme="minorBidi"/>
            <w:bCs w:val="0"/>
            <w:iCs w:val="0"/>
            <w:sz w:val="22"/>
            <w:szCs w:val="22"/>
          </w:rPr>
          <w:tab/>
        </w:r>
        <w:r w:rsidR="00BC1994" w:rsidRPr="00FB7785">
          <w:rPr>
            <w:rStyle w:val="Hyperlink"/>
          </w:rPr>
          <w:t>Algemene waarderingsgrondslagen voor het opstellen van de jaarrekening</w:t>
        </w:r>
        <w:r w:rsidR="00BC1994">
          <w:rPr>
            <w:webHidden/>
          </w:rPr>
          <w:tab/>
        </w:r>
        <w:r w:rsidR="00BC1994">
          <w:rPr>
            <w:webHidden/>
          </w:rPr>
          <w:fldChar w:fldCharType="begin"/>
        </w:r>
        <w:r w:rsidR="00BC1994">
          <w:rPr>
            <w:webHidden/>
          </w:rPr>
          <w:instrText xml:space="preserve"> PAGEREF _Toc11933196 \h </w:instrText>
        </w:r>
        <w:r w:rsidR="00BC1994">
          <w:rPr>
            <w:webHidden/>
          </w:rPr>
        </w:r>
        <w:r w:rsidR="00BC1994">
          <w:rPr>
            <w:webHidden/>
          </w:rPr>
          <w:fldChar w:fldCharType="separate"/>
        </w:r>
        <w:r w:rsidR="000D2C37">
          <w:rPr>
            <w:webHidden/>
          </w:rPr>
          <w:t>11</w:t>
        </w:r>
        <w:r w:rsidR="00BC1994">
          <w:rPr>
            <w:webHidden/>
          </w:rPr>
          <w:fldChar w:fldCharType="end"/>
        </w:r>
      </w:hyperlink>
    </w:p>
    <w:p w:rsidR="00BC1994" w:rsidRDefault="008C101F">
      <w:pPr>
        <w:pStyle w:val="Inhopg2"/>
        <w:rPr>
          <w:rFonts w:asciiTheme="minorHAnsi" w:eastAsiaTheme="minorEastAsia" w:hAnsiTheme="minorHAnsi" w:cstheme="minorBidi"/>
          <w:bCs w:val="0"/>
          <w:iCs w:val="0"/>
          <w:sz w:val="22"/>
          <w:szCs w:val="22"/>
        </w:rPr>
      </w:pPr>
      <w:hyperlink w:anchor="_Toc11933197" w:history="1">
        <w:r w:rsidR="00BC1994" w:rsidRPr="00FB7785">
          <w:rPr>
            <w:rStyle w:val="Hyperlink"/>
          </w:rPr>
          <w:t>4.2.</w:t>
        </w:r>
        <w:r w:rsidR="00BC1994">
          <w:rPr>
            <w:rFonts w:asciiTheme="minorHAnsi" w:eastAsiaTheme="minorEastAsia" w:hAnsiTheme="minorHAnsi" w:cstheme="minorBidi"/>
            <w:bCs w:val="0"/>
            <w:iCs w:val="0"/>
            <w:sz w:val="22"/>
            <w:szCs w:val="22"/>
          </w:rPr>
          <w:tab/>
        </w:r>
        <w:r w:rsidR="00BC1994" w:rsidRPr="00FB7785">
          <w:rPr>
            <w:rStyle w:val="Hyperlink"/>
          </w:rPr>
          <w:t>Toelichting balansposten</w:t>
        </w:r>
        <w:r w:rsidR="00BC1994">
          <w:rPr>
            <w:webHidden/>
          </w:rPr>
          <w:tab/>
        </w:r>
        <w:r w:rsidR="00BC1994">
          <w:rPr>
            <w:webHidden/>
          </w:rPr>
          <w:fldChar w:fldCharType="begin"/>
        </w:r>
        <w:r w:rsidR="00BC1994">
          <w:rPr>
            <w:webHidden/>
          </w:rPr>
          <w:instrText xml:space="preserve"> PAGEREF _Toc11933197 \h </w:instrText>
        </w:r>
        <w:r w:rsidR="00BC1994">
          <w:rPr>
            <w:webHidden/>
          </w:rPr>
        </w:r>
        <w:r w:rsidR="00BC1994">
          <w:rPr>
            <w:webHidden/>
          </w:rPr>
          <w:fldChar w:fldCharType="separate"/>
        </w:r>
        <w:r w:rsidR="000D2C37">
          <w:rPr>
            <w:webHidden/>
          </w:rPr>
          <w:t>11</w:t>
        </w:r>
        <w:r w:rsidR="00BC1994">
          <w:rPr>
            <w:webHidden/>
          </w:rPr>
          <w:fldChar w:fldCharType="end"/>
        </w:r>
      </w:hyperlink>
    </w:p>
    <w:p w:rsidR="00BC1994" w:rsidRDefault="008C101F">
      <w:pPr>
        <w:pStyle w:val="Inhopg2"/>
        <w:rPr>
          <w:rFonts w:asciiTheme="minorHAnsi" w:eastAsiaTheme="minorEastAsia" w:hAnsiTheme="minorHAnsi" w:cstheme="minorBidi"/>
          <w:bCs w:val="0"/>
          <w:iCs w:val="0"/>
          <w:sz w:val="22"/>
          <w:szCs w:val="22"/>
        </w:rPr>
      </w:pPr>
      <w:hyperlink w:anchor="_Toc11933198" w:history="1">
        <w:r w:rsidR="00BC1994" w:rsidRPr="00FB7785">
          <w:rPr>
            <w:rStyle w:val="Hyperlink"/>
          </w:rPr>
          <w:t>4.3.</w:t>
        </w:r>
        <w:r w:rsidR="00BC1994">
          <w:rPr>
            <w:rFonts w:asciiTheme="minorHAnsi" w:eastAsiaTheme="minorEastAsia" w:hAnsiTheme="minorHAnsi" w:cstheme="minorBidi"/>
            <w:bCs w:val="0"/>
            <w:iCs w:val="0"/>
            <w:sz w:val="22"/>
            <w:szCs w:val="22"/>
          </w:rPr>
          <w:tab/>
        </w:r>
        <w:r w:rsidR="00BC1994" w:rsidRPr="00FB7785">
          <w:rPr>
            <w:rStyle w:val="Hyperlink"/>
          </w:rPr>
          <w:t>Toelichting op de balans per 31 december 2018</w:t>
        </w:r>
        <w:r w:rsidR="00BC1994">
          <w:rPr>
            <w:webHidden/>
          </w:rPr>
          <w:tab/>
        </w:r>
        <w:r w:rsidR="00BC1994">
          <w:rPr>
            <w:webHidden/>
          </w:rPr>
          <w:fldChar w:fldCharType="begin"/>
        </w:r>
        <w:r w:rsidR="00BC1994">
          <w:rPr>
            <w:webHidden/>
          </w:rPr>
          <w:instrText xml:space="preserve"> PAGEREF _Toc11933198 \h </w:instrText>
        </w:r>
        <w:r w:rsidR="00BC1994">
          <w:rPr>
            <w:webHidden/>
          </w:rPr>
        </w:r>
        <w:r w:rsidR="00BC1994">
          <w:rPr>
            <w:webHidden/>
          </w:rPr>
          <w:fldChar w:fldCharType="separate"/>
        </w:r>
        <w:r w:rsidR="000D2C37">
          <w:rPr>
            <w:webHidden/>
          </w:rPr>
          <w:t>13</w:t>
        </w:r>
        <w:r w:rsidR="00BC1994">
          <w:rPr>
            <w:webHidden/>
          </w:rPr>
          <w:fldChar w:fldCharType="end"/>
        </w:r>
      </w:hyperlink>
    </w:p>
    <w:p w:rsidR="00BC1994" w:rsidRDefault="008C101F">
      <w:pPr>
        <w:pStyle w:val="Inhopg2"/>
        <w:rPr>
          <w:rFonts w:asciiTheme="minorHAnsi" w:eastAsiaTheme="minorEastAsia" w:hAnsiTheme="minorHAnsi" w:cstheme="minorBidi"/>
          <w:bCs w:val="0"/>
          <w:iCs w:val="0"/>
          <w:sz w:val="22"/>
          <w:szCs w:val="22"/>
        </w:rPr>
      </w:pPr>
      <w:hyperlink w:anchor="_Toc11933199" w:history="1">
        <w:r w:rsidR="00BC1994" w:rsidRPr="00FB7785">
          <w:rPr>
            <w:rStyle w:val="Hyperlink"/>
            <w:i/>
          </w:rPr>
          <w:t>4.</w:t>
        </w:r>
        <w:r w:rsidR="00BC1994">
          <w:rPr>
            <w:rFonts w:asciiTheme="minorHAnsi" w:eastAsiaTheme="minorEastAsia" w:hAnsiTheme="minorHAnsi" w:cstheme="minorBidi"/>
            <w:bCs w:val="0"/>
            <w:iCs w:val="0"/>
            <w:sz w:val="22"/>
            <w:szCs w:val="22"/>
          </w:rPr>
          <w:tab/>
        </w:r>
        <w:r w:rsidR="00BC1994" w:rsidRPr="00FB7785">
          <w:rPr>
            <w:rStyle w:val="Hyperlink"/>
            <w:i/>
          </w:rPr>
          <w:t>Toelichting op het overzicht van lasten en baten Jaarrekening 2018</w:t>
        </w:r>
        <w:bookmarkStart w:id="1" w:name="_GoBack"/>
        <w:bookmarkEnd w:id="1"/>
        <w:r w:rsidR="00BC1994">
          <w:rPr>
            <w:webHidden/>
          </w:rPr>
          <w:tab/>
        </w:r>
        <w:r w:rsidR="00BC1994">
          <w:rPr>
            <w:webHidden/>
          </w:rPr>
          <w:fldChar w:fldCharType="begin"/>
        </w:r>
        <w:r w:rsidR="00BC1994">
          <w:rPr>
            <w:webHidden/>
          </w:rPr>
          <w:instrText xml:space="preserve"> PAGEREF _Toc11933199 \h </w:instrText>
        </w:r>
        <w:r w:rsidR="00BC1994">
          <w:rPr>
            <w:webHidden/>
          </w:rPr>
        </w:r>
        <w:r w:rsidR="00BC1994">
          <w:rPr>
            <w:webHidden/>
          </w:rPr>
          <w:fldChar w:fldCharType="separate"/>
        </w:r>
        <w:r w:rsidR="000D2C37">
          <w:rPr>
            <w:webHidden/>
          </w:rPr>
          <w:t>21</w:t>
        </w:r>
        <w:r w:rsidR="00BC1994">
          <w:rPr>
            <w:webHidden/>
          </w:rPr>
          <w:fldChar w:fldCharType="end"/>
        </w:r>
      </w:hyperlink>
    </w:p>
    <w:p w:rsidR="00BC1994" w:rsidRDefault="008C101F">
      <w:pPr>
        <w:pStyle w:val="Inhopg2"/>
        <w:rPr>
          <w:rFonts w:asciiTheme="minorHAnsi" w:eastAsiaTheme="minorEastAsia" w:hAnsiTheme="minorHAnsi" w:cstheme="minorBidi"/>
          <w:bCs w:val="0"/>
          <w:iCs w:val="0"/>
          <w:sz w:val="22"/>
          <w:szCs w:val="22"/>
        </w:rPr>
      </w:pPr>
      <w:hyperlink w:anchor="_Toc11933200" w:history="1">
        <w:r w:rsidR="00BC1994" w:rsidRPr="00FB7785">
          <w:rPr>
            <w:rStyle w:val="Hyperlink"/>
          </w:rPr>
          <w:t>5.</w:t>
        </w:r>
        <w:r w:rsidR="00BC1994">
          <w:rPr>
            <w:rFonts w:asciiTheme="minorHAnsi" w:eastAsiaTheme="minorEastAsia" w:hAnsiTheme="minorHAnsi" w:cstheme="minorBidi"/>
            <w:bCs w:val="0"/>
            <w:iCs w:val="0"/>
            <w:sz w:val="22"/>
            <w:szCs w:val="22"/>
          </w:rPr>
          <w:tab/>
        </w:r>
        <w:r w:rsidR="00BC1994" w:rsidRPr="00FB7785">
          <w:rPr>
            <w:rStyle w:val="Hyperlink"/>
            <w:i/>
          </w:rPr>
          <w:t>Overzicht incidentele baten en lasten</w:t>
        </w:r>
        <w:r w:rsidR="00BC1994">
          <w:rPr>
            <w:webHidden/>
          </w:rPr>
          <w:tab/>
        </w:r>
        <w:r w:rsidR="00BC1994">
          <w:rPr>
            <w:webHidden/>
          </w:rPr>
          <w:fldChar w:fldCharType="begin"/>
        </w:r>
        <w:r w:rsidR="00BC1994">
          <w:rPr>
            <w:webHidden/>
          </w:rPr>
          <w:instrText xml:space="preserve"> PAGEREF _Toc11933200 \h </w:instrText>
        </w:r>
        <w:r w:rsidR="00BC1994">
          <w:rPr>
            <w:webHidden/>
          </w:rPr>
        </w:r>
        <w:r w:rsidR="00BC1994">
          <w:rPr>
            <w:webHidden/>
          </w:rPr>
          <w:fldChar w:fldCharType="separate"/>
        </w:r>
        <w:r w:rsidR="000D2C37">
          <w:rPr>
            <w:webHidden/>
          </w:rPr>
          <w:t>37</w:t>
        </w:r>
        <w:r w:rsidR="00BC1994">
          <w:rPr>
            <w:webHidden/>
          </w:rPr>
          <w:fldChar w:fldCharType="end"/>
        </w:r>
      </w:hyperlink>
    </w:p>
    <w:p w:rsidR="00BC1994" w:rsidRDefault="008C101F">
      <w:pPr>
        <w:pStyle w:val="Inhopg2"/>
        <w:rPr>
          <w:rFonts w:asciiTheme="minorHAnsi" w:eastAsiaTheme="minorEastAsia" w:hAnsiTheme="minorHAnsi" w:cstheme="minorBidi"/>
          <w:bCs w:val="0"/>
          <w:iCs w:val="0"/>
          <w:sz w:val="22"/>
          <w:szCs w:val="22"/>
        </w:rPr>
      </w:pPr>
      <w:hyperlink w:anchor="_Toc11933201" w:history="1">
        <w:r w:rsidR="00BC1994" w:rsidRPr="00FB7785">
          <w:rPr>
            <w:rStyle w:val="Hyperlink"/>
            <w:i/>
          </w:rPr>
          <w:t>6.</w:t>
        </w:r>
        <w:r w:rsidR="00BC1994">
          <w:rPr>
            <w:rFonts w:asciiTheme="minorHAnsi" w:eastAsiaTheme="minorEastAsia" w:hAnsiTheme="minorHAnsi" w:cstheme="minorBidi"/>
            <w:bCs w:val="0"/>
            <w:iCs w:val="0"/>
            <w:sz w:val="22"/>
            <w:szCs w:val="22"/>
          </w:rPr>
          <w:tab/>
        </w:r>
        <w:r w:rsidR="00BC1994" w:rsidRPr="00FB7785">
          <w:rPr>
            <w:rStyle w:val="Hyperlink"/>
            <w:i/>
          </w:rPr>
          <w:t>Overzicht toevoegingen en onttrekkingen aan de reserves</w:t>
        </w:r>
        <w:r w:rsidR="00BC1994">
          <w:rPr>
            <w:webHidden/>
          </w:rPr>
          <w:tab/>
        </w:r>
        <w:r w:rsidR="00BC1994">
          <w:rPr>
            <w:webHidden/>
          </w:rPr>
          <w:fldChar w:fldCharType="begin"/>
        </w:r>
        <w:r w:rsidR="00BC1994">
          <w:rPr>
            <w:webHidden/>
          </w:rPr>
          <w:instrText xml:space="preserve"> PAGEREF _Toc11933201 \h </w:instrText>
        </w:r>
        <w:r w:rsidR="00BC1994">
          <w:rPr>
            <w:webHidden/>
          </w:rPr>
        </w:r>
        <w:r w:rsidR="00BC1994">
          <w:rPr>
            <w:webHidden/>
          </w:rPr>
          <w:fldChar w:fldCharType="separate"/>
        </w:r>
        <w:r w:rsidR="000D2C37">
          <w:rPr>
            <w:webHidden/>
          </w:rPr>
          <w:t>39</w:t>
        </w:r>
        <w:r w:rsidR="00BC1994">
          <w:rPr>
            <w:webHidden/>
          </w:rPr>
          <w:fldChar w:fldCharType="end"/>
        </w:r>
      </w:hyperlink>
    </w:p>
    <w:p w:rsidR="00BC1994" w:rsidRDefault="008C101F">
      <w:pPr>
        <w:pStyle w:val="Inhopg2"/>
        <w:rPr>
          <w:rFonts w:asciiTheme="minorHAnsi" w:eastAsiaTheme="minorEastAsia" w:hAnsiTheme="minorHAnsi" w:cstheme="minorBidi"/>
          <w:bCs w:val="0"/>
          <w:iCs w:val="0"/>
          <w:sz w:val="22"/>
          <w:szCs w:val="22"/>
        </w:rPr>
      </w:pPr>
      <w:hyperlink w:anchor="_Toc11933202" w:history="1">
        <w:r w:rsidR="00BC1994" w:rsidRPr="00FB7785">
          <w:rPr>
            <w:rStyle w:val="Hyperlink"/>
            <w:i/>
          </w:rPr>
          <w:t>7.</w:t>
        </w:r>
        <w:r w:rsidR="00BC1994">
          <w:rPr>
            <w:rFonts w:asciiTheme="minorHAnsi" w:eastAsiaTheme="minorEastAsia" w:hAnsiTheme="minorHAnsi" w:cstheme="minorBidi"/>
            <w:bCs w:val="0"/>
            <w:iCs w:val="0"/>
            <w:sz w:val="22"/>
            <w:szCs w:val="22"/>
          </w:rPr>
          <w:tab/>
        </w:r>
        <w:r w:rsidR="00BC1994" w:rsidRPr="00FB7785">
          <w:rPr>
            <w:rStyle w:val="Hyperlink"/>
            <w:i/>
          </w:rPr>
          <w:t>Analyse begrotingsafwijking en begrotingsrechtmatigheid</w:t>
        </w:r>
        <w:r w:rsidR="00BC1994">
          <w:rPr>
            <w:webHidden/>
          </w:rPr>
          <w:tab/>
        </w:r>
        <w:r w:rsidR="00BC1994">
          <w:rPr>
            <w:webHidden/>
          </w:rPr>
          <w:fldChar w:fldCharType="begin"/>
        </w:r>
        <w:r w:rsidR="00BC1994">
          <w:rPr>
            <w:webHidden/>
          </w:rPr>
          <w:instrText xml:space="preserve"> PAGEREF _Toc11933202 \h </w:instrText>
        </w:r>
        <w:r w:rsidR="00BC1994">
          <w:rPr>
            <w:webHidden/>
          </w:rPr>
        </w:r>
        <w:r w:rsidR="00BC1994">
          <w:rPr>
            <w:webHidden/>
          </w:rPr>
          <w:fldChar w:fldCharType="separate"/>
        </w:r>
        <w:r w:rsidR="000D2C37">
          <w:rPr>
            <w:webHidden/>
          </w:rPr>
          <w:t>41</w:t>
        </w:r>
        <w:r w:rsidR="00BC1994">
          <w:rPr>
            <w:webHidden/>
          </w:rPr>
          <w:fldChar w:fldCharType="end"/>
        </w:r>
      </w:hyperlink>
    </w:p>
    <w:p w:rsidR="00BC1994" w:rsidRDefault="008C101F">
      <w:pPr>
        <w:pStyle w:val="Inhopg2"/>
        <w:rPr>
          <w:rFonts w:asciiTheme="minorHAnsi" w:eastAsiaTheme="minorEastAsia" w:hAnsiTheme="minorHAnsi" w:cstheme="minorBidi"/>
          <w:bCs w:val="0"/>
          <w:iCs w:val="0"/>
          <w:sz w:val="22"/>
          <w:szCs w:val="22"/>
        </w:rPr>
      </w:pPr>
      <w:hyperlink w:anchor="_Toc11933203" w:history="1">
        <w:r w:rsidR="00BC1994" w:rsidRPr="00FB7785">
          <w:rPr>
            <w:rStyle w:val="Hyperlink"/>
            <w:rFonts w:eastAsia="Calibri"/>
          </w:rPr>
          <w:t>8.</w:t>
        </w:r>
        <w:r w:rsidR="00BC1994">
          <w:rPr>
            <w:rFonts w:asciiTheme="minorHAnsi" w:eastAsiaTheme="minorEastAsia" w:hAnsiTheme="minorHAnsi" w:cstheme="minorBidi"/>
            <w:bCs w:val="0"/>
            <w:iCs w:val="0"/>
            <w:sz w:val="22"/>
            <w:szCs w:val="22"/>
          </w:rPr>
          <w:tab/>
        </w:r>
        <w:r w:rsidR="00BC1994" w:rsidRPr="00FB7785">
          <w:rPr>
            <w:rStyle w:val="Hyperlink"/>
            <w:i/>
          </w:rPr>
          <w:t>Informatie Wet normering bezoldiging topfunctionarissen publieke en semipublieke sector</w:t>
        </w:r>
        <w:r w:rsidR="00BC1994">
          <w:rPr>
            <w:webHidden/>
          </w:rPr>
          <w:tab/>
        </w:r>
        <w:r w:rsidR="001B2CF8">
          <w:rPr>
            <w:webHidden/>
          </w:rPr>
          <w:t xml:space="preserve">                                …………………………………………………………………………………………………………………</w:t>
        </w:r>
        <w:r w:rsidR="00BC1994">
          <w:rPr>
            <w:webHidden/>
          </w:rPr>
          <w:fldChar w:fldCharType="begin"/>
        </w:r>
        <w:r w:rsidR="00BC1994">
          <w:rPr>
            <w:webHidden/>
          </w:rPr>
          <w:instrText xml:space="preserve"> PAGEREF _Toc11933203 \h </w:instrText>
        </w:r>
        <w:r w:rsidR="00BC1994">
          <w:rPr>
            <w:webHidden/>
          </w:rPr>
        </w:r>
        <w:r w:rsidR="00BC1994">
          <w:rPr>
            <w:webHidden/>
          </w:rPr>
          <w:fldChar w:fldCharType="separate"/>
        </w:r>
        <w:r w:rsidR="000D2C37">
          <w:rPr>
            <w:webHidden/>
          </w:rPr>
          <w:t>48</w:t>
        </w:r>
        <w:r w:rsidR="00BC1994">
          <w:rPr>
            <w:webHidden/>
          </w:rPr>
          <w:fldChar w:fldCharType="end"/>
        </w:r>
      </w:hyperlink>
    </w:p>
    <w:p w:rsidR="00BC1994" w:rsidRDefault="008C101F">
      <w:pPr>
        <w:pStyle w:val="Inhopg2"/>
        <w:rPr>
          <w:rFonts w:asciiTheme="minorHAnsi" w:eastAsiaTheme="minorEastAsia" w:hAnsiTheme="minorHAnsi" w:cstheme="minorBidi"/>
          <w:bCs w:val="0"/>
          <w:iCs w:val="0"/>
          <w:sz w:val="22"/>
          <w:szCs w:val="22"/>
        </w:rPr>
      </w:pPr>
      <w:hyperlink w:anchor="_Toc11933204" w:history="1">
        <w:r w:rsidR="00BC1994" w:rsidRPr="00FB7785">
          <w:rPr>
            <w:rStyle w:val="Hyperlink"/>
            <w:i/>
          </w:rPr>
          <w:t>9.</w:t>
        </w:r>
        <w:r w:rsidR="00BC1994">
          <w:rPr>
            <w:rFonts w:asciiTheme="minorHAnsi" w:eastAsiaTheme="minorEastAsia" w:hAnsiTheme="minorHAnsi" w:cstheme="minorBidi"/>
            <w:bCs w:val="0"/>
            <w:iCs w:val="0"/>
            <w:sz w:val="22"/>
            <w:szCs w:val="22"/>
          </w:rPr>
          <w:tab/>
        </w:r>
        <w:r w:rsidR="00BC1994" w:rsidRPr="00FB7785">
          <w:rPr>
            <w:rStyle w:val="Hyperlink"/>
            <w:i/>
          </w:rPr>
          <w:t>SISA – Bijlage bij de jaarrekening</w:t>
        </w:r>
        <w:r w:rsidR="00BC1994">
          <w:rPr>
            <w:webHidden/>
          </w:rPr>
          <w:tab/>
        </w:r>
        <w:r w:rsidR="00BC1994">
          <w:rPr>
            <w:webHidden/>
          </w:rPr>
          <w:fldChar w:fldCharType="begin"/>
        </w:r>
        <w:r w:rsidR="00BC1994">
          <w:rPr>
            <w:webHidden/>
          </w:rPr>
          <w:instrText xml:space="preserve"> PAGEREF _Toc11933204 \h </w:instrText>
        </w:r>
        <w:r w:rsidR="00BC1994">
          <w:rPr>
            <w:webHidden/>
          </w:rPr>
        </w:r>
        <w:r w:rsidR="00BC1994">
          <w:rPr>
            <w:webHidden/>
          </w:rPr>
          <w:fldChar w:fldCharType="separate"/>
        </w:r>
        <w:r w:rsidR="000D2C37">
          <w:rPr>
            <w:webHidden/>
          </w:rPr>
          <w:t>50</w:t>
        </w:r>
        <w:r w:rsidR="00BC1994">
          <w:rPr>
            <w:webHidden/>
          </w:rPr>
          <w:fldChar w:fldCharType="end"/>
        </w:r>
      </w:hyperlink>
    </w:p>
    <w:p w:rsidR="00BC1994" w:rsidRDefault="00BC1994">
      <w:pPr>
        <w:pStyle w:val="Inhopg2"/>
        <w:rPr>
          <w:rFonts w:asciiTheme="minorHAnsi" w:eastAsiaTheme="minorEastAsia" w:hAnsiTheme="minorHAnsi" w:cstheme="minorBidi"/>
          <w:bCs w:val="0"/>
          <w:iCs w:val="0"/>
          <w:sz w:val="22"/>
          <w:szCs w:val="22"/>
        </w:rPr>
      </w:pPr>
    </w:p>
    <w:p w:rsidR="00BC1994" w:rsidRDefault="008C101F">
      <w:pPr>
        <w:pStyle w:val="Inhopg2"/>
        <w:rPr>
          <w:rFonts w:asciiTheme="minorHAnsi" w:eastAsiaTheme="minorEastAsia" w:hAnsiTheme="minorHAnsi" w:cstheme="minorBidi"/>
          <w:bCs w:val="0"/>
          <w:iCs w:val="0"/>
          <w:sz w:val="22"/>
          <w:szCs w:val="22"/>
        </w:rPr>
      </w:pPr>
      <w:hyperlink w:anchor="_Toc11933206" w:history="1">
        <w:r w:rsidR="00BC1994" w:rsidRPr="00FB7785">
          <w:rPr>
            <w:rStyle w:val="Hyperlink"/>
            <w:b/>
          </w:rPr>
          <w:t>Bijlagen</w:t>
        </w:r>
        <w:r w:rsidR="00BC1994">
          <w:rPr>
            <w:webHidden/>
          </w:rPr>
          <w:tab/>
        </w:r>
        <w:r w:rsidR="00BC1994">
          <w:rPr>
            <w:webHidden/>
          </w:rPr>
          <w:fldChar w:fldCharType="begin"/>
        </w:r>
        <w:r w:rsidR="00BC1994">
          <w:rPr>
            <w:webHidden/>
          </w:rPr>
          <w:instrText xml:space="preserve"> PAGEREF _Toc11933206 \h </w:instrText>
        </w:r>
        <w:r w:rsidR="00BC1994">
          <w:rPr>
            <w:webHidden/>
          </w:rPr>
        </w:r>
        <w:r w:rsidR="00BC1994">
          <w:rPr>
            <w:webHidden/>
          </w:rPr>
          <w:fldChar w:fldCharType="separate"/>
        </w:r>
        <w:r w:rsidR="000D2C37">
          <w:rPr>
            <w:webHidden/>
          </w:rPr>
          <w:t>53</w:t>
        </w:r>
        <w:r w:rsidR="00BC1994">
          <w:rPr>
            <w:webHidden/>
          </w:rPr>
          <w:fldChar w:fldCharType="end"/>
        </w:r>
      </w:hyperlink>
    </w:p>
    <w:p w:rsidR="00BC1994" w:rsidRDefault="008C101F">
      <w:pPr>
        <w:pStyle w:val="Inhopg2"/>
        <w:rPr>
          <w:rFonts w:asciiTheme="minorHAnsi" w:eastAsiaTheme="minorEastAsia" w:hAnsiTheme="minorHAnsi" w:cstheme="minorBidi"/>
          <w:bCs w:val="0"/>
          <w:iCs w:val="0"/>
          <w:sz w:val="22"/>
          <w:szCs w:val="22"/>
        </w:rPr>
      </w:pPr>
      <w:hyperlink w:anchor="_Toc11933207" w:history="1">
        <w:r w:rsidR="00BC1994" w:rsidRPr="00FB7785">
          <w:rPr>
            <w:rStyle w:val="Hyperlink"/>
          </w:rPr>
          <w:t>Bijlage 1 Overzicht restant investeringsbudgetten per 31-12-2018</w:t>
        </w:r>
        <w:r w:rsidR="00BC1994">
          <w:rPr>
            <w:webHidden/>
          </w:rPr>
          <w:tab/>
        </w:r>
        <w:r w:rsidR="00BC1994">
          <w:rPr>
            <w:webHidden/>
          </w:rPr>
          <w:fldChar w:fldCharType="begin"/>
        </w:r>
        <w:r w:rsidR="00BC1994">
          <w:rPr>
            <w:webHidden/>
          </w:rPr>
          <w:instrText xml:space="preserve"> PAGEREF _Toc11933207 \h </w:instrText>
        </w:r>
        <w:r w:rsidR="00BC1994">
          <w:rPr>
            <w:webHidden/>
          </w:rPr>
        </w:r>
        <w:r w:rsidR="00BC1994">
          <w:rPr>
            <w:webHidden/>
          </w:rPr>
          <w:fldChar w:fldCharType="separate"/>
        </w:r>
        <w:r w:rsidR="000D2C37">
          <w:rPr>
            <w:webHidden/>
          </w:rPr>
          <w:t>54</w:t>
        </w:r>
        <w:r w:rsidR="00BC1994">
          <w:rPr>
            <w:webHidden/>
          </w:rPr>
          <w:fldChar w:fldCharType="end"/>
        </w:r>
      </w:hyperlink>
    </w:p>
    <w:p w:rsidR="00BC1994" w:rsidRDefault="008C101F">
      <w:pPr>
        <w:pStyle w:val="Inhopg2"/>
        <w:rPr>
          <w:rFonts w:asciiTheme="minorHAnsi" w:eastAsiaTheme="minorEastAsia" w:hAnsiTheme="minorHAnsi" w:cstheme="minorBidi"/>
          <w:bCs w:val="0"/>
          <w:iCs w:val="0"/>
          <w:sz w:val="22"/>
          <w:szCs w:val="22"/>
        </w:rPr>
      </w:pPr>
      <w:hyperlink w:anchor="_Toc11933208" w:history="1">
        <w:r w:rsidR="00BC1994" w:rsidRPr="00FB7785">
          <w:rPr>
            <w:rStyle w:val="Hyperlink"/>
          </w:rPr>
          <w:t>Bijlage 2 Bestemming gerealiseerd resultaat</w:t>
        </w:r>
        <w:r w:rsidR="00BC1994">
          <w:rPr>
            <w:webHidden/>
          </w:rPr>
          <w:tab/>
        </w:r>
        <w:r w:rsidR="00BC1994">
          <w:rPr>
            <w:webHidden/>
          </w:rPr>
          <w:fldChar w:fldCharType="begin"/>
        </w:r>
        <w:r w:rsidR="00BC1994">
          <w:rPr>
            <w:webHidden/>
          </w:rPr>
          <w:instrText xml:space="preserve"> PAGEREF _Toc11933208 \h </w:instrText>
        </w:r>
        <w:r w:rsidR="00BC1994">
          <w:rPr>
            <w:webHidden/>
          </w:rPr>
        </w:r>
        <w:r w:rsidR="00BC1994">
          <w:rPr>
            <w:webHidden/>
          </w:rPr>
          <w:fldChar w:fldCharType="separate"/>
        </w:r>
        <w:r w:rsidR="000D2C37">
          <w:rPr>
            <w:webHidden/>
          </w:rPr>
          <w:t>55</w:t>
        </w:r>
        <w:r w:rsidR="00BC1994">
          <w:rPr>
            <w:webHidden/>
          </w:rPr>
          <w:fldChar w:fldCharType="end"/>
        </w:r>
      </w:hyperlink>
    </w:p>
    <w:p w:rsidR="00BC1994" w:rsidRDefault="008C101F">
      <w:pPr>
        <w:pStyle w:val="Inhopg2"/>
        <w:rPr>
          <w:rFonts w:asciiTheme="minorHAnsi" w:eastAsiaTheme="minorEastAsia" w:hAnsiTheme="minorHAnsi" w:cstheme="minorBidi"/>
          <w:bCs w:val="0"/>
          <w:iCs w:val="0"/>
          <w:sz w:val="22"/>
          <w:szCs w:val="22"/>
        </w:rPr>
      </w:pPr>
      <w:hyperlink w:anchor="_Toc11933209" w:history="1">
        <w:r w:rsidR="00BC1994" w:rsidRPr="00FB7785">
          <w:rPr>
            <w:rStyle w:val="Hyperlink"/>
          </w:rPr>
          <w:t>Bijlage 3 Overzicht taakvelden 2018</w:t>
        </w:r>
        <w:r w:rsidR="00BC1994">
          <w:rPr>
            <w:webHidden/>
          </w:rPr>
          <w:tab/>
        </w:r>
        <w:r w:rsidR="00BC1994">
          <w:rPr>
            <w:webHidden/>
          </w:rPr>
          <w:fldChar w:fldCharType="begin"/>
        </w:r>
        <w:r w:rsidR="00BC1994">
          <w:rPr>
            <w:webHidden/>
          </w:rPr>
          <w:instrText xml:space="preserve"> PAGEREF _Toc11933209 \h </w:instrText>
        </w:r>
        <w:r w:rsidR="00BC1994">
          <w:rPr>
            <w:webHidden/>
          </w:rPr>
        </w:r>
        <w:r w:rsidR="00BC1994">
          <w:rPr>
            <w:webHidden/>
          </w:rPr>
          <w:fldChar w:fldCharType="separate"/>
        </w:r>
        <w:r w:rsidR="000D2C37">
          <w:rPr>
            <w:webHidden/>
          </w:rPr>
          <w:t>58</w:t>
        </w:r>
        <w:r w:rsidR="00BC1994">
          <w:rPr>
            <w:webHidden/>
          </w:rPr>
          <w:fldChar w:fldCharType="end"/>
        </w:r>
      </w:hyperlink>
    </w:p>
    <w:p w:rsidR="00BC1994" w:rsidRDefault="00BC1994">
      <w:pPr>
        <w:pStyle w:val="Inhopg2"/>
        <w:rPr>
          <w:rFonts w:asciiTheme="minorHAnsi" w:eastAsiaTheme="minorEastAsia" w:hAnsiTheme="minorHAnsi" w:cstheme="minorBidi"/>
          <w:bCs w:val="0"/>
          <w:iCs w:val="0"/>
          <w:sz w:val="22"/>
          <w:szCs w:val="22"/>
        </w:rPr>
      </w:pPr>
    </w:p>
    <w:p w:rsidR="00EC16D8" w:rsidRPr="00EC16D8" w:rsidRDefault="00EC16D8" w:rsidP="00A36381">
      <w:pPr>
        <w:spacing w:after="0"/>
        <w:rPr>
          <w:rFonts w:cs="Arial"/>
          <w:color w:val="2E74B5" w:themeColor="accent1" w:themeShade="BF"/>
        </w:rPr>
      </w:pPr>
      <w:r w:rsidRPr="00FC4C6F">
        <w:rPr>
          <w:rFonts w:ascii="Arial" w:hAnsi="Arial" w:cs="Arial"/>
          <w:bCs/>
          <w:color w:val="002060"/>
          <w:sz w:val="20"/>
          <w:szCs w:val="20"/>
        </w:rPr>
        <w:fldChar w:fldCharType="end"/>
      </w:r>
      <w:r w:rsidRPr="00EC16D8">
        <w:rPr>
          <w:rFonts w:cs="Arial"/>
          <w:color w:val="2E74B5" w:themeColor="accent1" w:themeShade="BF"/>
        </w:rPr>
        <w:br w:type="page"/>
      </w:r>
    </w:p>
    <w:p w:rsidR="00663F0F" w:rsidRPr="00663F0F" w:rsidRDefault="00663F0F" w:rsidP="00A9464E">
      <w:pPr>
        <w:spacing w:after="0" w:line="360" w:lineRule="auto"/>
        <w:rPr>
          <w:rFonts w:ascii="Arial" w:eastAsia="Times New Roman" w:hAnsi="Arial" w:cs="Arial"/>
          <w:bCs/>
          <w:i/>
          <w:iCs/>
          <w:sz w:val="24"/>
          <w:szCs w:val="24"/>
          <w:lang w:eastAsia="nl-NL"/>
        </w:rPr>
      </w:pPr>
      <w:bookmarkStart w:id="2" w:name="_Toc5009259"/>
      <w:r w:rsidRPr="00663F0F">
        <w:rPr>
          <w:rFonts w:ascii="Arial" w:eastAsia="Times New Roman" w:hAnsi="Arial" w:cs="Arial"/>
          <w:bCs/>
          <w:i/>
          <w:iCs/>
          <w:sz w:val="24"/>
          <w:szCs w:val="24"/>
          <w:lang w:eastAsia="nl-NL"/>
        </w:rPr>
        <w:lastRenderedPageBreak/>
        <w:t>Inleiding</w:t>
      </w:r>
      <w:bookmarkEnd w:id="2"/>
    </w:p>
    <w:p w:rsidR="00663F0F" w:rsidRDefault="00663F0F" w:rsidP="00663F0F">
      <w:pPr>
        <w:spacing w:after="0" w:line="240" w:lineRule="auto"/>
        <w:rPr>
          <w:rFonts w:ascii="Arial" w:hAnsi="Arial" w:cs="Arial"/>
          <w:sz w:val="20"/>
          <w:szCs w:val="20"/>
        </w:rPr>
      </w:pPr>
    </w:p>
    <w:p w:rsidR="006316EE" w:rsidRDefault="006316EE" w:rsidP="006316EE">
      <w:pPr>
        <w:spacing w:after="0" w:line="240" w:lineRule="auto"/>
        <w:rPr>
          <w:rFonts w:ascii="Arial" w:hAnsi="Arial" w:cs="Arial"/>
          <w:sz w:val="20"/>
          <w:szCs w:val="20"/>
        </w:rPr>
      </w:pPr>
      <w:r w:rsidRPr="00663F0F">
        <w:rPr>
          <w:rFonts w:ascii="Arial" w:hAnsi="Arial" w:cs="Arial"/>
          <w:sz w:val="20"/>
          <w:szCs w:val="20"/>
        </w:rPr>
        <w:t xml:space="preserve">De jaarrekening 2018 laat een </w:t>
      </w:r>
      <w:r>
        <w:rPr>
          <w:rFonts w:ascii="Arial" w:hAnsi="Arial" w:cs="Arial"/>
          <w:sz w:val="20"/>
          <w:szCs w:val="20"/>
        </w:rPr>
        <w:t>nadelig</w:t>
      </w:r>
      <w:r w:rsidRPr="00663F0F">
        <w:rPr>
          <w:rFonts w:ascii="Arial" w:hAnsi="Arial" w:cs="Arial"/>
          <w:sz w:val="20"/>
          <w:szCs w:val="20"/>
        </w:rPr>
        <w:t xml:space="preserve"> resultaat zien van € </w:t>
      </w:r>
      <w:r w:rsidR="00876D56">
        <w:rPr>
          <w:rFonts w:ascii="Arial" w:hAnsi="Arial" w:cs="Arial"/>
          <w:sz w:val="20"/>
          <w:szCs w:val="20"/>
        </w:rPr>
        <w:t>364</w:t>
      </w:r>
      <w:r>
        <w:rPr>
          <w:rFonts w:ascii="Arial" w:hAnsi="Arial" w:cs="Arial"/>
          <w:sz w:val="20"/>
          <w:szCs w:val="20"/>
        </w:rPr>
        <w:t>.000</w:t>
      </w:r>
      <w:r w:rsidRPr="00663F0F">
        <w:rPr>
          <w:rFonts w:ascii="Arial" w:hAnsi="Arial" w:cs="Arial"/>
          <w:sz w:val="20"/>
          <w:szCs w:val="20"/>
        </w:rPr>
        <w:t>. Dit is ten opzichte van de Tweede Concernrapportage 2018 (</w:t>
      </w:r>
      <w:r>
        <w:rPr>
          <w:rFonts w:ascii="Arial" w:hAnsi="Arial" w:cs="Arial"/>
          <w:sz w:val="20"/>
          <w:szCs w:val="20"/>
        </w:rPr>
        <w:t xml:space="preserve">voordelig </w:t>
      </w:r>
      <w:r w:rsidRPr="00663F0F">
        <w:rPr>
          <w:rFonts w:ascii="Arial" w:hAnsi="Arial" w:cs="Arial"/>
          <w:sz w:val="20"/>
          <w:szCs w:val="20"/>
        </w:rPr>
        <w:t>€ 1,757</w:t>
      </w:r>
      <w:r>
        <w:rPr>
          <w:rFonts w:ascii="Arial" w:hAnsi="Arial" w:cs="Arial"/>
          <w:sz w:val="20"/>
          <w:szCs w:val="20"/>
        </w:rPr>
        <w:t xml:space="preserve"> miljoen) een afname </w:t>
      </w:r>
      <w:r w:rsidRPr="00F4749C">
        <w:rPr>
          <w:rFonts w:ascii="Arial" w:hAnsi="Arial" w:cs="Arial"/>
          <w:sz w:val="20"/>
          <w:szCs w:val="20"/>
        </w:rPr>
        <w:t>van € 2,</w:t>
      </w:r>
      <w:r w:rsidR="009B0D19" w:rsidRPr="00F4749C">
        <w:rPr>
          <w:rFonts w:ascii="Arial" w:hAnsi="Arial" w:cs="Arial"/>
          <w:sz w:val="20"/>
          <w:szCs w:val="20"/>
        </w:rPr>
        <w:t>1</w:t>
      </w:r>
      <w:r w:rsidR="00876D56" w:rsidRPr="00F4749C">
        <w:rPr>
          <w:rFonts w:ascii="Arial" w:hAnsi="Arial" w:cs="Arial"/>
          <w:sz w:val="20"/>
          <w:szCs w:val="20"/>
        </w:rPr>
        <w:t>2</w:t>
      </w:r>
      <w:r w:rsidRPr="00F4749C">
        <w:rPr>
          <w:rFonts w:ascii="Arial" w:hAnsi="Arial" w:cs="Arial"/>
          <w:sz w:val="20"/>
          <w:szCs w:val="20"/>
        </w:rPr>
        <w:t xml:space="preserve"> miljoen. Afgezet tegen de primaire begroting (voordelig € 0,</w:t>
      </w:r>
      <w:r w:rsidR="009B0D19" w:rsidRPr="00F4749C">
        <w:rPr>
          <w:rFonts w:ascii="Arial" w:hAnsi="Arial" w:cs="Arial"/>
          <w:sz w:val="20"/>
          <w:szCs w:val="20"/>
        </w:rPr>
        <w:t xml:space="preserve">766 miljoen) is de afname </w:t>
      </w:r>
      <w:r w:rsidR="005E7C1C" w:rsidRPr="00F4749C">
        <w:rPr>
          <w:rFonts w:ascii="Arial" w:hAnsi="Arial" w:cs="Arial"/>
          <w:sz w:val="20"/>
          <w:szCs w:val="20"/>
        </w:rPr>
        <w:t>€ 1,</w:t>
      </w:r>
      <w:r w:rsidR="00CF460B" w:rsidRPr="00F4749C">
        <w:rPr>
          <w:rFonts w:ascii="Arial" w:hAnsi="Arial" w:cs="Arial"/>
          <w:sz w:val="20"/>
          <w:szCs w:val="20"/>
        </w:rPr>
        <w:t>13</w:t>
      </w:r>
      <w:r w:rsidRPr="00F4749C">
        <w:rPr>
          <w:rFonts w:ascii="Arial" w:hAnsi="Arial" w:cs="Arial"/>
          <w:sz w:val="20"/>
          <w:szCs w:val="20"/>
        </w:rPr>
        <w:t xml:space="preserve"> miljoen.</w:t>
      </w:r>
      <w:r w:rsidRPr="00663F0F">
        <w:rPr>
          <w:rFonts w:ascii="Arial" w:hAnsi="Arial" w:cs="Arial"/>
          <w:sz w:val="20"/>
          <w:szCs w:val="20"/>
        </w:rPr>
        <w:t xml:space="preserve"> </w:t>
      </w:r>
    </w:p>
    <w:p w:rsidR="006316EE" w:rsidRDefault="006316EE" w:rsidP="00663F0F">
      <w:pPr>
        <w:spacing w:after="0" w:line="240" w:lineRule="auto"/>
        <w:rPr>
          <w:rFonts w:ascii="Arial" w:hAnsi="Arial" w:cs="Arial"/>
          <w:sz w:val="20"/>
          <w:szCs w:val="20"/>
        </w:rPr>
      </w:pPr>
    </w:p>
    <w:p w:rsidR="00876D56" w:rsidRDefault="00F4749C" w:rsidP="00663F0F">
      <w:pPr>
        <w:spacing w:after="0" w:line="240" w:lineRule="auto"/>
        <w:rPr>
          <w:rFonts w:ascii="Arial" w:hAnsi="Arial" w:cs="Arial"/>
          <w:sz w:val="20"/>
          <w:szCs w:val="20"/>
        </w:rPr>
      </w:pPr>
      <w:r w:rsidRPr="00F4749C">
        <w:rPr>
          <w:noProof/>
          <w:lang w:eastAsia="nl-NL"/>
        </w:rPr>
        <w:drawing>
          <wp:inline distT="0" distB="0" distL="0" distR="0">
            <wp:extent cx="5760720" cy="2122531"/>
            <wp:effectExtent l="0" t="0" r="0" b="0"/>
            <wp:docPr id="91" name="Afbeelding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122531"/>
                    </a:xfrm>
                    <a:prstGeom prst="rect">
                      <a:avLst/>
                    </a:prstGeom>
                    <a:noFill/>
                    <a:ln>
                      <a:noFill/>
                    </a:ln>
                  </pic:spPr>
                </pic:pic>
              </a:graphicData>
            </a:graphic>
          </wp:inline>
        </w:drawing>
      </w:r>
    </w:p>
    <w:p w:rsidR="00876D56" w:rsidRDefault="00876D56" w:rsidP="00663F0F">
      <w:pPr>
        <w:spacing w:after="0" w:line="240" w:lineRule="auto"/>
        <w:rPr>
          <w:rFonts w:ascii="Arial" w:hAnsi="Arial" w:cs="Arial"/>
          <w:sz w:val="20"/>
          <w:szCs w:val="20"/>
        </w:rPr>
      </w:pPr>
    </w:p>
    <w:p w:rsidR="004509B8" w:rsidRDefault="004509B8" w:rsidP="00663F0F">
      <w:pPr>
        <w:spacing w:after="0" w:line="240" w:lineRule="auto"/>
        <w:rPr>
          <w:rFonts w:ascii="Arial" w:hAnsi="Arial" w:cs="Arial"/>
          <w:sz w:val="20"/>
          <w:szCs w:val="20"/>
        </w:rPr>
      </w:pPr>
    </w:p>
    <w:p w:rsidR="00663F0F" w:rsidRDefault="00663F0F" w:rsidP="00663F0F">
      <w:pPr>
        <w:spacing w:after="0" w:line="240" w:lineRule="auto"/>
        <w:rPr>
          <w:rFonts w:ascii="Arial" w:hAnsi="Arial" w:cs="Arial"/>
          <w:sz w:val="20"/>
          <w:szCs w:val="20"/>
        </w:rPr>
      </w:pPr>
      <w:r w:rsidRPr="00663F0F">
        <w:rPr>
          <w:rFonts w:ascii="Arial" w:hAnsi="Arial" w:cs="Arial"/>
          <w:sz w:val="20"/>
          <w:szCs w:val="20"/>
        </w:rPr>
        <w:t xml:space="preserve">De </w:t>
      </w:r>
      <w:r w:rsidR="0078469B">
        <w:rPr>
          <w:rFonts w:ascii="Arial" w:hAnsi="Arial" w:cs="Arial"/>
          <w:sz w:val="20"/>
          <w:szCs w:val="20"/>
        </w:rPr>
        <w:t>afname</w:t>
      </w:r>
      <w:r w:rsidRPr="00663F0F">
        <w:rPr>
          <w:rFonts w:ascii="Arial" w:hAnsi="Arial" w:cs="Arial"/>
          <w:sz w:val="20"/>
          <w:szCs w:val="20"/>
        </w:rPr>
        <w:t xml:space="preserve"> </w:t>
      </w:r>
      <w:r w:rsidR="0040528B">
        <w:rPr>
          <w:rFonts w:ascii="Arial" w:hAnsi="Arial" w:cs="Arial"/>
          <w:sz w:val="20"/>
          <w:szCs w:val="20"/>
        </w:rPr>
        <w:t xml:space="preserve">is hoofdzakelijk incidenteel. </w:t>
      </w:r>
      <w:r w:rsidRPr="00663F0F">
        <w:rPr>
          <w:rFonts w:ascii="Arial" w:hAnsi="Arial" w:cs="Arial"/>
          <w:sz w:val="20"/>
          <w:szCs w:val="20"/>
        </w:rPr>
        <w:t>Voor een meer gedetailleerde toelichting wordt verwezen naar de toelichting op het overzicht van baten en lasten.</w:t>
      </w:r>
    </w:p>
    <w:p w:rsidR="00876D56" w:rsidRDefault="00876D56" w:rsidP="00663F0F">
      <w:pPr>
        <w:spacing w:after="0" w:line="240" w:lineRule="auto"/>
        <w:rPr>
          <w:rFonts w:ascii="Arial" w:hAnsi="Arial" w:cs="Arial"/>
          <w:sz w:val="20"/>
          <w:szCs w:val="20"/>
        </w:rPr>
      </w:pPr>
    </w:p>
    <w:p w:rsidR="00876D56" w:rsidRDefault="00F4749C" w:rsidP="00663F0F">
      <w:pPr>
        <w:spacing w:after="0" w:line="240" w:lineRule="auto"/>
        <w:rPr>
          <w:rFonts w:ascii="Arial" w:hAnsi="Arial" w:cs="Arial"/>
          <w:sz w:val="20"/>
          <w:szCs w:val="20"/>
        </w:rPr>
      </w:pPr>
      <w:r w:rsidRPr="00F4749C">
        <w:rPr>
          <w:noProof/>
          <w:lang w:eastAsia="nl-NL"/>
        </w:rPr>
        <w:drawing>
          <wp:inline distT="0" distB="0" distL="0" distR="0">
            <wp:extent cx="4540250" cy="2997835"/>
            <wp:effectExtent l="0" t="0" r="0" b="0"/>
            <wp:docPr id="92" name="Afbeelding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40250" cy="2997835"/>
                    </a:xfrm>
                    <a:prstGeom prst="rect">
                      <a:avLst/>
                    </a:prstGeom>
                    <a:noFill/>
                    <a:ln>
                      <a:noFill/>
                    </a:ln>
                  </pic:spPr>
                </pic:pic>
              </a:graphicData>
            </a:graphic>
          </wp:inline>
        </w:drawing>
      </w:r>
    </w:p>
    <w:p w:rsidR="00663F0F" w:rsidRPr="00663F0F" w:rsidRDefault="00663F0F" w:rsidP="00663F0F">
      <w:pPr>
        <w:spacing w:after="0" w:line="240" w:lineRule="auto"/>
        <w:rPr>
          <w:rFonts w:ascii="Arial" w:hAnsi="Arial" w:cs="Arial"/>
          <w:sz w:val="20"/>
          <w:szCs w:val="20"/>
          <w:highlight w:val="yellow"/>
        </w:rPr>
      </w:pPr>
    </w:p>
    <w:p w:rsidR="00663F0F" w:rsidRPr="00663F0F" w:rsidRDefault="00663F0F" w:rsidP="00663F0F">
      <w:pPr>
        <w:spacing w:after="0" w:line="240" w:lineRule="auto"/>
        <w:rPr>
          <w:rFonts w:ascii="Arial" w:hAnsi="Arial" w:cs="Arial"/>
          <w:i/>
          <w:sz w:val="20"/>
          <w:szCs w:val="20"/>
          <w:highlight w:val="yellow"/>
        </w:rPr>
      </w:pPr>
    </w:p>
    <w:p w:rsidR="00663F0F" w:rsidRPr="00663F0F" w:rsidRDefault="00663F0F" w:rsidP="00663F0F">
      <w:pPr>
        <w:spacing w:after="0" w:line="240" w:lineRule="auto"/>
        <w:rPr>
          <w:rFonts w:ascii="Arial" w:hAnsi="Arial" w:cs="Arial"/>
          <w:i/>
          <w:sz w:val="20"/>
          <w:szCs w:val="20"/>
        </w:rPr>
      </w:pPr>
      <w:r w:rsidRPr="00663F0F">
        <w:rPr>
          <w:rFonts w:ascii="Arial" w:hAnsi="Arial" w:cs="Arial"/>
          <w:i/>
          <w:sz w:val="20"/>
          <w:szCs w:val="20"/>
        </w:rPr>
        <w:t>Afwijkingen ten opzichte van de Tweede concernrapportage 2018</w:t>
      </w:r>
    </w:p>
    <w:p w:rsidR="00663F0F" w:rsidRPr="00CF460B" w:rsidRDefault="00663F0F" w:rsidP="00663F0F">
      <w:pPr>
        <w:spacing w:after="0" w:line="240" w:lineRule="auto"/>
        <w:rPr>
          <w:rFonts w:ascii="Arial" w:hAnsi="Arial" w:cs="Arial"/>
          <w:sz w:val="20"/>
          <w:szCs w:val="20"/>
        </w:rPr>
      </w:pPr>
      <w:r w:rsidRPr="00663F0F">
        <w:rPr>
          <w:rFonts w:ascii="Arial" w:hAnsi="Arial" w:cs="Arial"/>
          <w:sz w:val="20"/>
          <w:szCs w:val="20"/>
        </w:rPr>
        <w:t xml:space="preserve">Gedurende het jaar wordt de begroting bijgesteld. In de jaarrekening kan vervolgens worden volstaan met een toelichting op afwijkingen ten opzichte van de Tweede concernrapportage 2018. Zoals gesteld was het geprognosticeerde resultaat bij de Tweede Concernrapportage 2018 € 1,757 miljoen. </w:t>
      </w:r>
      <w:r w:rsidRPr="00CF460B">
        <w:rPr>
          <w:rFonts w:ascii="Arial" w:hAnsi="Arial" w:cs="Arial"/>
          <w:sz w:val="20"/>
          <w:szCs w:val="20"/>
        </w:rPr>
        <w:t>Na deze rapportage hebben zich onderstaande wijzigingen voorgedaan.</w:t>
      </w:r>
    </w:p>
    <w:p w:rsidR="00663F0F" w:rsidRPr="00CF460B" w:rsidRDefault="00663F0F" w:rsidP="00663F0F">
      <w:pPr>
        <w:spacing w:after="0" w:line="240" w:lineRule="auto"/>
        <w:rPr>
          <w:rFonts w:ascii="Arial" w:hAnsi="Arial" w:cs="Arial"/>
          <w:sz w:val="20"/>
          <w:szCs w:val="20"/>
        </w:rPr>
      </w:pPr>
    </w:p>
    <w:p w:rsidR="005E7C1C" w:rsidRPr="00CF460B" w:rsidRDefault="005E7C1C" w:rsidP="00663F0F">
      <w:pPr>
        <w:spacing w:after="0" w:line="240" w:lineRule="auto"/>
        <w:rPr>
          <w:rFonts w:ascii="Arial" w:hAnsi="Arial" w:cs="Arial"/>
          <w:sz w:val="20"/>
          <w:szCs w:val="20"/>
        </w:rPr>
      </w:pPr>
    </w:p>
    <w:p w:rsidR="00663F0F" w:rsidRPr="00CF460B" w:rsidRDefault="00F4749C" w:rsidP="00663F0F">
      <w:pPr>
        <w:spacing w:after="0" w:line="240" w:lineRule="auto"/>
        <w:rPr>
          <w:rFonts w:ascii="Arial" w:hAnsi="Arial" w:cs="Arial"/>
          <w:sz w:val="20"/>
          <w:szCs w:val="20"/>
        </w:rPr>
      </w:pPr>
      <w:r w:rsidRPr="00F4749C">
        <w:rPr>
          <w:noProof/>
          <w:lang w:eastAsia="nl-NL"/>
        </w:rPr>
        <w:lastRenderedPageBreak/>
        <w:drawing>
          <wp:inline distT="0" distB="0" distL="0" distR="0">
            <wp:extent cx="4540250" cy="2870200"/>
            <wp:effectExtent l="0" t="0" r="0" b="0"/>
            <wp:docPr id="97" name="Afbeelding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40250" cy="2870200"/>
                    </a:xfrm>
                    <a:prstGeom prst="rect">
                      <a:avLst/>
                    </a:prstGeom>
                    <a:noFill/>
                    <a:ln>
                      <a:noFill/>
                    </a:ln>
                  </pic:spPr>
                </pic:pic>
              </a:graphicData>
            </a:graphic>
          </wp:inline>
        </w:drawing>
      </w:r>
    </w:p>
    <w:p w:rsidR="00876D56" w:rsidRPr="00CF460B" w:rsidRDefault="00876D56" w:rsidP="00663F0F">
      <w:pPr>
        <w:spacing w:after="0" w:line="240" w:lineRule="auto"/>
        <w:rPr>
          <w:rFonts w:ascii="Arial" w:hAnsi="Arial" w:cs="Arial"/>
          <w:sz w:val="20"/>
          <w:szCs w:val="20"/>
        </w:rPr>
      </w:pPr>
    </w:p>
    <w:p w:rsidR="00876D56" w:rsidRPr="00CF460B" w:rsidRDefault="00876D56" w:rsidP="00663F0F">
      <w:pPr>
        <w:spacing w:after="0" w:line="240" w:lineRule="auto"/>
        <w:rPr>
          <w:rFonts w:ascii="Arial" w:hAnsi="Arial" w:cs="Arial"/>
          <w:sz w:val="20"/>
          <w:szCs w:val="20"/>
        </w:rPr>
      </w:pPr>
    </w:p>
    <w:p w:rsidR="00531067" w:rsidRDefault="00663F0F" w:rsidP="00663F0F">
      <w:pPr>
        <w:spacing w:after="0" w:line="240" w:lineRule="auto"/>
        <w:rPr>
          <w:rFonts w:ascii="Arial" w:hAnsi="Arial" w:cs="Arial"/>
          <w:sz w:val="20"/>
          <w:szCs w:val="20"/>
        </w:rPr>
      </w:pPr>
      <w:r w:rsidRPr="00CF460B">
        <w:rPr>
          <w:rFonts w:ascii="Arial" w:hAnsi="Arial" w:cs="Arial"/>
          <w:sz w:val="20"/>
          <w:szCs w:val="20"/>
        </w:rPr>
        <w:t>Bovenstaande</w:t>
      </w:r>
      <w:r w:rsidRPr="00663F0F">
        <w:rPr>
          <w:rFonts w:ascii="Arial" w:hAnsi="Arial" w:cs="Arial"/>
          <w:sz w:val="20"/>
          <w:szCs w:val="20"/>
        </w:rPr>
        <w:t xml:space="preserve"> afwijkingen zijn </w:t>
      </w:r>
      <w:r w:rsidR="00652491">
        <w:rPr>
          <w:rFonts w:ascii="Arial" w:hAnsi="Arial" w:cs="Arial"/>
          <w:sz w:val="20"/>
          <w:szCs w:val="20"/>
        </w:rPr>
        <w:t>veelal</w:t>
      </w:r>
      <w:r w:rsidRPr="00663F0F">
        <w:rPr>
          <w:rFonts w:ascii="Arial" w:hAnsi="Arial" w:cs="Arial"/>
          <w:sz w:val="20"/>
          <w:szCs w:val="20"/>
        </w:rPr>
        <w:t xml:space="preserve"> ontstaan, doordat de informatie </w:t>
      </w:r>
      <w:r w:rsidR="00652491">
        <w:rPr>
          <w:rFonts w:ascii="Arial" w:hAnsi="Arial" w:cs="Arial"/>
          <w:sz w:val="20"/>
          <w:szCs w:val="20"/>
        </w:rPr>
        <w:t xml:space="preserve">nog </w:t>
      </w:r>
      <w:r w:rsidRPr="00663F0F">
        <w:rPr>
          <w:rFonts w:ascii="Arial" w:hAnsi="Arial" w:cs="Arial"/>
          <w:sz w:val="20"/>
          <w:szCs w:val="20"/>
        </w:rPr>
        <w:t xml:space="preserve">niet beschikbaar was ten tijde van het opstellen van de </w:t>
      </w:r>
      <w:r w:rsidR="00652491">
        <w:rPr>
          <w:rFonts w:ascii="Arial" w:hAnsi="Arial" w:cs="Arial"/>
          <w:sz w:val="20"/>
          <w:szCs w:val="20"/>
        </w:rPr>
        <w:t>T</w:t>
      </w:r>
      <w:r w:rsidRPr="00663F0F">
        <w:rPr>
          <w:rFonts w:ascii="Arial" w:hAnsi="Arial" w:cs="Arial"/>
          <w:sz w:val="20"/>
          <w:szCs w:val="20"/>
        </w:rPr>
        <w:t xml:space="preserve">weede </w:t>
      </w:r>
      <w:r w:rsidR="00652491">
        <w:rPr>
          <w:rFonts w:ascii="Arial" w:hAnsi="Arial" w:cs="Arial"/>
          <w:sz w:val="20"/>
          <w:szCs w:val="20"/>
        </w:rPr>
        <w:t>C</w:t>
      </w:r>
      <w:r w:rsidRPr="00663F0F">
        <w:rPr>
          <w:rFonts w:ascii="Arial" w:hAnsi="Arial" w:cs="Arial"/>
          <w:sz w:val="20"/>
          <w:szCs w:val="20"/>
        </w:rPr>
        <w:t>oncernrapportage. Dit betreft onder meer</w:t>
      </w:r>
      <w:r w:rsidR="00531067">
        <w:rPr>
          <w:rFonts w:ascii="Arial" w:hAnsi="Arial" w:cs="Arial"/>
          <w:sz w:val="20"/>
          <w:szCs w:val="20"/>
        </w:rPr>
        <w:t>:</w:t>
      </w:r>
    </w:p>
    <w:p w:rsidR="00663F0F" w:rsidRDefault="00531067" w:rsidP="00531067">
      <w:pPr>
        <w:pStyle w:val="Lijstalinea"/>
        <w:numPr>
          <w:ilvl w:val="0"/>
          <w:numId w:val="57"/>
        </w:numPr>
        <w:spacing w:after="0" w:line="240" w:lineRule="auto"/>
        <w:rPr>
          <w:rFonts w:ascii="Arial" w:hAnsi="Arial" w:cs="Arial"/>
          <w:sz w:val="20"/>
          <w:szCs w:val="20"/>
        </w:rPr>
      </w:pPr>
      <w:r w:rsidRPr="00531067">
        <w:rPr>
          <w:rFonts w:ascii="Arial" w:hAnsi="Arial" w:cs="Arial"/>
          <w:sz w:val="20"/>
          <w:szCs w:val="20"/>
        </w:rPr>
        <w:t>D</w:t>
      </w:r>
      <w:r w:rsidR="00663F0F" w:rsidRPr="00531067">
        <w:rPr>
          <w:rFonts w:ascii="Arial" w:hAnsi="Arial" w:cs="Arial"/>
          <w:sz w:val="20"/>
          <w:szCs w:val="20"/>
        </w:rPr>
        <w:t xml:space="preserve">e resultaten van gemeenschappelijke regelingen. Tussenrapportages van deze partijen komen vaak pas na het opstellen van de gemeentelijke concernrapportage beschikbaar. Zo wordt bijvoorbeeld de financiële (tussen) rapportage van de Gemeenschappelijke Regeling Drechtsteden (GRD) in de Drechtraad van december 2018 vastgesteld. Hierdoor is opnemen in de gemeentelijk rapportage niet mogelijk. </w:t>
      </w:r>
    </w:p>
    <w:p w:rsidR="00531067" w:rsidRPr="00937803" w:rsidRDefault="00663F0F" w:rsidP="00663F0F">
      <w:pPr>
        <w:pStyle w:val="Lijstalinea"/>
        <w:numPr>
          <w:ilvl w:val="0"/>
          <w:numId w:val="57"/>
        </w:numPr>
        <w:spacing w:after="0" w:line="240" w:lineRule="auto"/>
        <w:rPr>
          <w:rFonts w:ascii="Arial" w:hAnsi="Arial" w:cs="Arial"/>
          <w:sz w:val="20"/>
          <w:szCs w:val="20"/>
        </w:rPr>
      </w:pPr>
      <w:r w:rsidRPr="00531067">
        <w:rPr>
          <w:rFonts w:ascii="Arial" w:hAnsi="Arial" w:cs="Arial"/>
          <w:sz w:val="20"/>
          <w:szCs w:val="20"/>
        </w:rPr>
        <w:t xml:space="preserve">Winstneming in de grondexploitaties kan pas definitief worden bepaald als de grondexploitatieberekeningen zijn geactualiseerd. Deze actualisatie start na afloop van het jaar, wanneer alle boekingen zijn verwerkt. Hierdoor is volledig opnemen in de Tweede Concernrapportage niet mogelijk. Dit geldt ook voor de bijstelling van voorzieningen. De </w:t>
      </w:r>
      <w:r w:rsidRPr="00937803">
        <w:rPr>
          <w:rFonts w:ascii="Arial" w:hAnsi="Arial" w:cs="Arial"/>
          <w:sz w:val="20"/>
          <w:szCs w:val="20"/>
        </w:rPr>
        <w:t>omvang hiervan kan pas na afsluiting van het jaar worden bepaald.</w:t>
      </w:r>
    </w:p>
    <w:p w:rsidR="00663F0F" w:rsidRPr="00937803" w:rsidRDefault="00531067" w:rsidP="00663F0F">
      <w:pPr>
        <w:pStyle w:val="Lijstalinea"/>
        <w:numPr>
          <w:ilvl w:val="0"/>
          <w:numId w:val="57"/>
        </w:numPr>
        <w:spacing w:after="0" w:line="240" w:lineRule="auto"/>
        <w:rPr>
          <w:rFonts w:ascii="Arial" w:hAnsi="Arial" w:cs="Arial"/>
          <w:sz w:val="20"/>
          <w:szCs w:val="20"/>
        </w:rPr>
      </w:pPr>
      <w:r w:rsidRPr="00937803">
        <w:rPr>
          <w:rFonts w:ascii="Arial" w:hAnsi="Arial" w:cs="Arial"/>
          <w:sz w:val="20"/>
          <w:szCs w:val="20"/>
        </w:rPr>
        <w:t>Incidentele verschillen die</w:t>
      </w:r>
      <w:r w:rsidR="00937803" w:rsidRPr="00937803">
        <w:rPr>
          <w:rFonts w:ascii="Arial" w:hAnsi="Arial" w:cs="Arial"/>
          <w:sz w:val="20"/>
          <w:szCs w:val="20"/>
        </w:rPr>
        <w:t xml:space="preserve"> zijn</w:t>
      </w:r>
      <w:r w:rsidRPr="00937803">
        <w:rPr>
          <w:rFonts w:ascii="Arial" w:hAnsi="Arial" w:cs="Arial"/>
          <w:sz w:val="20"/>
          <w:szCs w:val="20"/>
        </w:rPr>
        <w:t xml:space="preserve"> ontstaan na balansdatum</w:t>
      </w:r>
      <w:r w:rsidR="00663F0F" w:rsidRPr="00937803">
        <w:rPr>
          <w:rFonts w:ascii="Arial" w:hAnsi="Arial" w:cs="Arial"/>
          <w:sz w:val="20"/>
          <w:szCs w:val="20"/>
        </w:rPr>
        <w:t xml:space="preserve"> </w:t>
      </w:r>
    </w:p>
    <w:p w:rsidR="00663F0F" w:rsidRPr="00663F0F" w:rsidRDefault="00663F0F" w:rsidP="00663F0F">
      <w:pPr>
        <w:spacing w:after="0" w:line="240" w:lineRule="auto"/>
        <w:rPr>
          <w:rFonts w:ascii="Arial" w:hAnsi="Arial" w:cs="Arial"/>
          <w:sz w:val="20"/>
          <w:szCs w:val="20"/>
        </w:rPr>
      </w:pPr>
    </w:p>
    <w:p w:rsidR="00663F0F" w:rsidRPr="00663F0F" w:rsidRDefault="00663F0F" w:rsidP="00663F0F">
      <w:pPr>
        <w:spacing w:after="0" w:line="240" w:lineRule="auto"/>
        <w:rPr>
          <w:rFonts w:ascii="Arial" w:hAnsi="Arial" w:cs="Arial"/>
          <w:sz w:val="20"/>
          <w:szCs w:val="20"/>
        </w:rPr>
      </w:pPr>
      <w:r w:rsidRPr="00663F0F">
        <w:rPr>
          <w:rFonts w:ascii="Arial" w:hAnsi="Arial" w:cs="Arial"/>
          <w:sz w:val="20"/>
          <w:szCs w:val="20"/>
        </w:rPr>
        <w:t>In het vervolg van de jaarrekening wordt meer inzicht gegeven in de financiële positie van de gemeente. Via de balans, het overzicht van baten en lasten en de toelichting op beide, wordt over 2018 financiële verantwoording afgelegd over het</w:t>
      </w:r>
      <w:r w:rsidRPr="00663F0F">
        <w:rPr>
          <w:rFonts w:ascii="Arial" w:hAnsi="Arial" w:cs="Arial"/>
          <w:szCs w:val="21"/>
        </w:rPr>
        <w:t xml:space="preserve"> </w:t>
      </w:r>
      <w:r w:rsidRPr="00663F0F">
        <w:rPr>
          <w:rFonts w:ascii="Arial" w:hAnsi="Arial" w:cs="Arial"/>
          <w:sz w:val="20"/>
          <w:szCs w:val="20"/>
        </w:rPr>
        <w:t xml:space="preserve">gerealiseerde beleid. </w:t>
      </w:r>
    </w:p>
    <w:p w:rsidR="00663F0F" w:rsidRPr="00663F0F" w:rsidRDefault="00663F0F" w:rsidP="00663F0F">
      <w:pPr>
        <w:spacing w:after="0" w:line="240" w:lineRule="auto"/>
        <w:rPr>
          <w:rFonts w:ascii="Arial" w:hAnsi="Arial" w:cs="Arial"/>
          <w:sz w:val="20"/>
          <w:szCs w:val="20"/>
        </w:rPr>
      </w:pPr>
    </w:p>
    <w:p w:rsidR="00663F0F" w:rsidRPr="00663F0F" w:rsidRDefault="00663F0F" w:rsidP="00663F0F">
      <w:pPr>
        <w:spacing w:after="0" w:line="240" w:lineRule="auto"/>
        <w:rPr>
          <w:rFonts w:ascii="Arial" w:hAnsi="Arial" w:cs="Arial"/>
          <w:sz w:val="20"/>
          <w:szCs w:val="20"/>
        </w:rPr>
      </w:pPr>
      <w:r w:rsidRPr="00663F0F">
        <w:rPr>
          <w:rFonts w:ascii="Arial" w:hAnsi="Arial" w:cs="Arial"/>
          <w:sz w:val="20"/>
          <w:szCs w:val="20"/>
        </w:rPr>
        <w:t>U vindt hier de financiële analyse per programma. Financiële afwijkingen worden toegelicht als de afwijking ten opzichte van de (bijgestelde) begroting 2018 tenminste € 25.000 bedraagt, of politiek bestuurlijk relevant is. Daarnaast wordt inzicht gegeven in het verloop van investeringsbudgetten en worden voorstellen gedaan voor beleidsoverheveling en resultaatbestemming.</w:t>
      </w:r>
    </w:p>
    <w:p w:rsidR="00663F0F" w:rsidRPr="00663F0F" w:rsidRDefault="00663F0F" w:rsidP="00663F0F">
      <w:pPr>
        <w:rPr>
          <w:rFonts w:ascii="Arial" w:eastAsia="Times New Roman" w:hAnsi="Arial" w:cs="Arial"/>
          <w:b/>
          <w:bCs/>
          <w:iCs/>
          <w:sz w:val="28"/>
          <w:szCs w:val="28"/>
          <w:lang w:eastAsia="nl-NL"/>
        </w:rPr>
      </w:pPr>
      <w:r w:rsidRPr="00663F0F">
        <w:rPr>
          <w:i/>
        </w:rPr>
        <w:br w:type="page"/>
      </w:r>
    </w:p>
    <w:p w:rsidR="002304AD" w:rsidRPr="002304AD" w:rsidRDefault="00663F0F" w:rsidP="00542D44">
      <w:pPr>
        <w:keepNext/>
        <w:numPr>
          <w:ilvl w:val="0"/>
          <w:numId w:val="20"/>
        </w:numPr>
        <w:spacing w:before="240" w:after="60" w:line="240" w:lineRule="auto"/>
        <w:ind w:left="0" w:firstLine="0"/>
        <w:outlineLvl w:val="1"/>
        <w:rPr>
          <w:rFonts w:ascii="Arial" w:eastAsia="Times New Roman" w:hAnsi="Arial" w:cs="Arial"/>
          <w:bCs/>
          <w:i/>
          <w:iCs/>
          <w:sz w:val="24"/>
          <w:szCs w:val="24"/>
          <w:lang w:eastAsia="nl-NL"/>
        </w:rPr>
      </w:pPr>
      <w:bookmarkStart w:id="3" w:name="_Toc5009260"/>
      <w:bookmarkStart w:id="4" w:name="_Toc11933193"/>
      <w:r w:rsidRPr="00663F0F">
        <w:rPr>
          <w:rFonts w:ascii="Arial" w:eastAsia="Times New Roman" w:hAnsi="Arial" w:cs="Arial"/>
          <w:bCs/>
          <w:i/>
          <w:iCs/>
          <w:sz w:val="24"/>
          <w:szCs w:val="24"/>
          <w:lang w:eastAsia="nl-NL"/>
        </w:rPr>
        <w:lastRenderedPageBreak/>
        <w:t>Balans per 31 december 2018</w:t>
      </w:r>
      <w:bookmarkEnd w:id="3"/>
      <w:bookmarkEnd w:id="4"/>
      <w:r w:rsidR="002304AD" w:rsidRPr="002304AD">
        <w:rPr>
          <w:rFonts w:ascii="Arial" w:hAnsi="Arial" w:cs="Arial"/>
          <w:sz w:val="20"/>
          <w:szCs w:val="20"/>
        </w:rPr>
        <w:t xml:space="preserve"> </w:t>
      </w:r>
    </w:p>
    <w:p w:rsidR="00CB2B7B" w:rsidRDefault="002304AD" w:rsidP="00950116">
      <w:pPr>
        <w:pStyle w:val="Geenafstand1"/>
        <w:rPr>
          <w:rFonts w:eastAsia="Times New Roman"/>
          <w:bCs/>
          <w:i/>
          <w:iCs/>
          <w:sz w:val="24"/>
          <w:szCs w:val="24"/>
          <w:lang w:eastAsia="nl-NL"/>
        </w:rPr>
      </w:pPr>
      <w:bookmarkStart w:id="5" w:name="_Toc10789808"/>
      <w:bookmarkStart w:id="6" w:name="_Toc10794931"/>
      <w:bookmarkStart w:id="7" w:name="_Toc11239869"/>
      <w:bookmarkStart w:id="8" w:name="_Toc11241416"/>
      <w:bookmarkStart w:id="9" w:name="_Toc10637651"/>
      <w:r w:rsidRPr="00663F0F">
        <w:t>Via de balans, een overzicht van baten en lasten en een toelichting op beide wordt financiële verantwoording afgelegd ov</w:t>
      </w:r>
      <w:r w:rsidR="00A9464E">
        <w:t>er het in h</w:t>
      </w:r>
      <w:r w:rsidR="001B2CF8">
        <w:t>et jaar 2018 gerealiseerd beleid.</w:t>
      </w:r>
      <w:r w:rsidR="001B2CF8" w:rsidRPr="00D16BE7">
        <w:rPr>
          <w:noProof/>
          <w:lang w:eastAsia="nl-NL"/>
        </w:rPr>
        <w:lastRenderedPageBreak/>
        <w:drawing>
          <wp:inline distT="0" distB="0" distL="0" distR="0" wp14:anchorId="6D57FB15" wp14:editId="63483ECD">
            <wp:extent cx="4289647" cy="7109902"/>
            <wp:effectExtent l="0" t="0" r="0" b="0"/>
            <wp:docPr id="101" name="Afbeelding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92731" cy="7115013"/>
                    </a:xfrm>
                    <a:prstGeom prst="rect">
                      <a:avLst/>
                    </a:prstGeom>
                    <a:noFill/>
                    <a:ln>
                      <a:noFill/>
                    </a:ln>
                  </pic:spPr>
                </pic:pic>
              </a:graphicData>
            </a:graphic>
          </wp:inline>
        </w:drawing>
      </w:r>
      <w:bookmarkEnd w:id="9"/>
      <w:r w:rsidR="001B2CF8">
        <w:rPr>
          <w:sz w:val="8"/>
          <w:szCs w:val="8"/>
        </w:rPr>
        <w:t xml:space="preserve"> </w:t>
      </w:r>
      <w:r w:rsidR="00CB2B7B">
        <w:rPr>
          <w:sz w:val="8"/>
          <w:szCs w:val="8"/>
        </w:rPr>
        <w:t>`</w:t>
      </w:r>
      <w:bookmarkEnd w:id="5"/>
      <w:bookmarkEnd w:id="6"/>
      <w:bookmarkEnd w:id="7"/>
      <w:bookmarkEnd w:id="8"/>
      <w:r w:rsidR="00A9464E" w:rsidRPr="00D16BE7">
        <w:rPr>
          <w:noProof/>
          <w:lang w:eastAsia="nl-NL"/>
        </w:rPr>
        <w:t xml:space="preserve"> </w:t>
      </w:r>
      <w:r w:rsidR="00D16BE7" w:rsidRPr="00D16BE7">
        <w:rPr>
          <w:noProof/>
          <w:lang w:eastAsia="nl-NL"/>
        </w:rPr>
        <w:lastRenderedPageBreak/>
        <w:drawing>
          <wp:inline distT="0" distB="0" distL="0" distR="0">
            <wp:extent cx="4791932" cy="7161629"/>
            <wp:effectExtent l="0" t="0" r="8890" b="1270"/>
            <wp:docPr id="105" name="Afbeelding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6105" cy="7167866"/>
                    </a:xfrm>
                    <a:prstGeom prst="rect">
                      <a:avLst/>
                    </a:prstGeom>
                    <a:noFill/>
                    <a:ln>
                      <a:noFill/>
                    </a:ln>
                  </pic:spPr>
                </pic:pic>
              </a:graphicData>
            </a:graphic>
          </wp:inline>
        </w:drawing>
      </w:r>
    </w:p>
    <w:p w:rsidR="00663F0F" w:rsidRDefault="00663F0F" w:rsidP="00950116">
      <w:pPr>
        <w:pStyle w:val="Geenafstand1"/>
        <w:rPr>
          <w:sz w:val="8"/>
          <w:szCs w:val="8"/>
        </w:rPr>
      </w:pPr>
    </w:p>
    <w:p w:rsidR="00876D56" w:rsidRPr="00663F0F" w:rsidRDefault="00876D56" w:rsidP="005752C2">
      <w:pPr>
        <w:pStyle w:val="Geenafstand1"/>
        <w:rPr>
          <w:rFonts w:ascii="Arial" w:hAnsi="Arial" w:cs="Arial"/>
          <w:sz w:val="8"/>
          <w:szCs w:val="8"/>
        </w:rPr>
      </w:pPr>
    </w:p>
    <w:p w:rsidR="00D16BE7" w:rsidRDefault="00663F0F" w:rsidP="00663F0F">
      <w:pPr>
        <w:spacing w:after="0"/>
        <w:rPr>
          <w:rFonts w:ascii="Arial" w:hAnsi="Arial" w:cs="Arial"/>
          <w:sz w:val="8"/>
          <w:szCs w:val="8"/>
        </w:rPr>
      </w:pPr>
      <w:r w:rsidRPr="00663F0F">
        <w:rPr>
          <w:rFonts w:ascii="Arial" w:hAnsi="Arial" w:cs="Arial"/>
          <w:sz w:val="8"/>
          <w:szCs w:val="8"/>
        </w:rPr>
        <w:t>`</w:t>
      </w:r>
    </w:p>
    <w:p w:rsidR="00D16BE7" w:rsidRDefault="00D16BE7">
      <w:pPr>
        <w:rPr>
          <w:rFonts w:ascii="Arial" w:hAnsi="Arial" w:cs="Arial"/>
          <w:sz w:val="8"/>
          <w:szCs w:val="8"/>
        </w:rPr>
      </w:pPr>
      <w:r>
        <w:rPr>
          <w:rFonts w:ascii="Arial" w:hAnsi="Arial" w:cs="Arial"/>
          <w:sz w:val="8"/>
          <w:szCs w:val="8"/>
        </w:rPr>
        <w:br w:type="page"/>
      </w:r>
    </w:p>
    <w:p w:rsidR="00663F0F" w:rsidRDefault="00663F0F" w:rsidP="00663F0F">
      <w:pPr>
        <w:keepNext/>
        <w:numPr>
          <w:ilvl w:val="0"/>
          <w:numId w:val="20"/>
        </w:numPr>
        <w:spacing w:before="240" w:after="60" w:line="240" w:lineRule="auto"/>
        <w:ind w:left="567" w:hanging="567"/>
        <w:outlineLvl w:val="1"/>
        <w:rPr>
          <w:rFonts w:ascii="Arial" w:eastAsia="Times New Roman" w:hAnsi="Arial" w:cs="Arial"/>
          <w:bCs/>
          <w:i/>
          <w:iCs/>
          <w:sz w:val="24"/>
          <w:szCs w:val="24"/>
          <w:lang w:eastAsia="nl-NL"/>
        </w:rPr>
      </w:pPr>
      <w:bookmarkStart w:id="10" w:name="_Toc5009261"/>
      <w:bookmarkStart w:id="11" w:name="_Toc11933194"/>
      <w:r w:rsidRPr="00663F0F">
        <w:rPr>
          <w:rFonts w:ascii="Arial" w:eastAsia="Times New Roman" w:hAnsi="Arial" w:cs="Arial"/>
          <w:bCs/>
          <w:i/>
          <w:iCs/>
          <w:sz w:val="24"/>
          <w:szCs w:val="24"/>
          <w:lang w:eastAsia="nl-NL"/>
        </w:rPr>
        <w:lastRenderedPageBreak/>
        <w:t>Overzicht van baten en lasten Jaarrekening 2018</w:t>
      </w:r>
      <w:bookmarkEnd w:id="10"/>
      <w:bookmarkEnd w:id="11"/>
    </w:p>
    <w:p w:rsidR="00876D56" w:rsidRDefault="00876D56" w:rsidP="00687327">
      <w:pPr>
        <w:pStyle w:val="Geenafstand1"/>
        <w:rPr>
          <w:lang w:eastAsia="nl-NL"/>
        </w:rPr>
      </w:pPr>
    </w:p>
    <w:p w:rsidR="000C7F14" w:rsidRDefault="000C7F14" w:rsidP="00687327">
      <w:pPr>
        <w:pStyle w:val="Geenafstand1"/>
        <w:rPr>
          <w:lang w:eastAsia="nl-NL"/>
        </w:rPr>
      </w:pPr>
    </w:p>
    <w:p w:rsidR="00D93CAD" w:rsidRPr="00663F0F" w:rsidRDefault="00D16BE7" w:rsidP="00687327">
      <w:pPr>
        <w:pStyle w:val="Geenafstand1"/>
        <w:rPr>
          <w:rFonts w:ascii="Arial" w:eastAsia="Times New Roman" w:hAnsi="Arial" w:cs="Arial"/>
          <w:bCs/>
          <w:i/>
          <w:iCs/>
          <w:sz w:val="24"/>
          <w:szCs w:val="24"/>
          <w:lang w:eastAsia="nl-NL"/>
        </w:rPr>
      </w:pPr>
      <w:r w:rsidRPr="00D16BE7">
        <w:rPr>
          <w:noProof/>
          <w:lang w:eastAsia="nl-NL"/>
        </w:rPr>
        <w:drawing>
          <wp:inline distT="0" distB="0" distL="0" distR="0">
            <wp:extent cx="8099425" cy="4646303"/>
            <wp:effectExtent l="0" t="0" r="0" b="8890"/>
            <wp:docPr id="109" name="Afbeelding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6200000">
                      <a:off x="0" y="0"/>
                      <a:ext cx="8126537" cy="4661856"/>
                    </a:xfrm>
                    <a:prstGeom prst="rect">
                      <a:avLst/>
                    </a:prstGeom>
                    <a:noFill/>
                    <a:ln>
                      <a:noFill/>
                    </a:ln>
                  </pic:spPr>
                </pic:pic>
              </a:graphicData>
            </a:graphic>
          </wp:inline>
        </w:drawing>
      </w:r>
    </w:p>
    <w:p w:rsidR="008F4B41" w:rsidRPr="008F4B41" w:rsidRDefault="008F4B41" w:rsidP="00687327">
      <w:pPr>
        <w:pStyle w:val="Geenafstand1"/>
      </w:pPr>
    </w:p>
    <w:p w:rsidR="00663F0F" w:rsidRPr="00663F0F" w:rsidRDefault="00663F0F" w:rsidP="00687327">
      <w:pPr>
        <w:pStyle w:val="Geenafstand1"/>
        <w:rPr>
          <w:b/>
          <w:i/>
        </w:rPr>
      </w:pPr>
    </w:p>
    <w:p w:rsidR="00663F0F" w:rsidRPr="00663F0F" w:rsidRDefault="00663F0F" w:rsidP="00687327">
      <w:pPr>
        <w:pStyle w:val="Geenafstand1"/>
        <w:rPr>
          <w:i/>
        </w:rPr>
      </w:pPr>
      <w:r w:rsidRPr="00663F0F">
        <w:rPr>
          <w:i/>
        </w:rPr>
        <w:t>Toelichting onvoorzien</w:t>
      </w:r>
    </w:p>
    <w:p w:rsidR="00663F0F" w:rsidRPr="00663F0F" w:rsidRDefault="00663F0F" w:rsidP="00687327">
      <w:pPr>
        <w:pStyle w:val="Geenafstand1"/>
        <w:rPr>
          <w:i/>
        </w:rPr>
      </w:pPr>
    </w:p>
    <w:p w:rsidR="00663F0F" w:rsidRPr="00663F0F" w:rsidRDefault="00663F0F" w:rsidP="00687327">
      <w:pPr>
        <w:pStyle w:val="Geenafstand1"/>
        <w:rPr>
          <w:b/>
          <w:sz w:val="20"/>
          <w:szCs w:val="20"/>
        </w:rPr>
      </w:pPr>
      <w:r w:rsidRPr="00663F0F">
        <w:rPr>
          <w:b/>
          <w:sz w:val="20"/>
          <w:szCs w:val="20"/>
        </w:rPr>
        <w:t>Budget onvoorziene uitgaven</w:t>
      </w:r>
    </w:p>
    <w:p w:rsidR="00663F0F" w:rsidRPr="00663F0F" w:rsidRDefault="00663F0F" w:rsidP="00687327">
      <w:pPr>
        <w:pStyle w:val="Geenafstand1"/>
        <w:rPr>
          <w:sz w:val="20"/>
          <w:szCs w:val="20"/>
        </w:rPr>
      </w:pPr>
      <w:r w:rsidRPr="00663F0F">
        <w:rPr>
          <w:sz w:val="20"/>
          <w:szCs w:val="20"/>
        </w:rPr>
        <w:t xml:space="preserve">In de begroting is € 100.000 opgenomen voor onvoorziene uitgaven. Dit budget kan gedurende het jaar worden ingezet. Is inzet het geval, dan worden in lijn met het BBV de kosten verantwoord op het betreffende de taakveld. Het taakveld Overige baten en lasten, waar de post onvoorziene uitgaven onderdeel van is, wordt met het gelijke bedrag verminderd. </w:t>
      </w:r>
    </w:p>
    <w:p w:rsidR="00663F0F" w:rsidRPr="00663F0F" w:rsidRDefault="00663F0F" w:rsidP="00687327">
      <w:pPr>
        <w:pStyle w:val="Geenafstand1"/>
        <w:rPr>
          <w:sz w:val="20"/>
          <w:szCs w:val="20"/>
        </w:rPr>
      </w:pPr>
    </w:p>
    <w:p w:rsidR="00663F0F" w:rsidRPr="00663F0F" w:rsidRDefault="00663F0F" w:rsidP="00687327">
      <w:pPr>
        <w:pStyle w:val="Geenafstand1"/>
        <w:rPr>
          <w:sz w:val="20"/>
          <w:szCs w:val="20"/>
        </w:rPr>
      </w:pPr>
      <w:r w:rsidRPr="00663F0F">
        <w:rPr>
          <w:sz w:val="20"/>
          <w:szCs w:val="20"/>
        </w:rPr>
        <w:t>Tot nu toe is de post onvoorziene uitgaven bij de Eerste Concernrapportage 2018 ingezet voor:</w:t>
      </w:r>
    </w:p>
    <w:p w:rsidR="00663F0F" w:rsidRPr="00663F0F" w:rsidRDefault="00663F0F" w:rsidP="00687327">
      <w:pPr>
        <w:pStyle w:val="Geenafstand1"/>
        <w:rPr>
          <w:sz w:val="20"/>
          <w:szCs w:val="20"/>
        </w:rPr>
      </w:pPr>
    </w:p>
    <w:p w:rsidR="00663F0F" w:rsidRPr="00663F0F" w:rsidRDefault="00663F0F" w:rsidP="00687327">
      <w:pPr>
        <w:pStyle w:val="Geenafstand1"/>
        <w:rPr>
          <w:sz w:val="20"/>
          <w:szCs w:val="20"/>
        </w:rPr>
      </w:pPr>
      <w:r w:rsidRPr="00D16BE7">
        <w:rPr>
          <w:b/>
          <w:sz w:val="20"/>
          <w:szCs w:val="20"/>
        </w:rPr>
        <w:t>Taakveld Bestuur</w:t>
      </w:r>
      <w:r w:rsidRPr="00663F0F">
        <w:rPr>
          <w:sz w:val="20"/>
          <w:szCs w:val="20"/>
        </w:rPr>
        <w:t xml:space="preserve"> </w:t>
      </w:r>
      <w:r w:rsidRPr="00663F0F">
        <w:rPr>
          <w:sz w:val="20"/>
          <w:szCs w:val="20"/>
        </w:rPr>
        <w:tab/>
      </w:r>
      <w:r w:rsidR="000C7F14">
        <w:rPr>
          <w:sz w:val="20"/>
          <w:szCs w:val="20"/>
        </w:rPr>
        <w:tab/>
      </w:r>
      <w:r w:rsidR="000C7F14">
        <w:rPr>
          <w:sz w:val="20"/>
          <w:szCs w:val="20"/>
        </w:rPr>
        <w:tab/>
      </w:r>
      <w:r w:rsidR="000C7F14">
        <w:rPr>
          <w:sz w:val="20"/>
          <w:szCs w:val="20"/>
        </w:rPr>
        <w:tab/>
      </w:r>
      <w:r w:rsidRPr="00663F0F">
        <w:rPr>
          <w:b/>
          <w:sz w:val="20"/>
          <w:szCs w:val="20"/>
        </w:rPr>
        <w:t>Lasten</w:t>
      </w:r>
    </w:p>
    <w:p w:rsidR="00663F0F" w:rsidRPr="00663F0F" w:rsidRDefault="00663F0F" w:rsidP="00687327">
      <w:pPr>
        <w:pStyle w:val="Geenafstand1"/>
        <w:rPr>
          <w:sz w:val="20"/>
          <w:szCs w:val="20"/>
        </w:rPr>
      </w:pPr>
      <w:r w:rsidRPr="00663F0F">
        <w:rPr>
          <w:sz w:val="20"/>
          <w:szCs w:val="20"/>
        </w:rPr>
        <w:t>Festival voor de democratie</w:t>
      </w:r>
      <w:r w:rsidRPr="00663F0F">
        <w:rPr>
          <w:sz w:val="20"/>
          <w:szCs w:val="20"/>
        </w:rPr>
        <w:tab/>
      </w:r>
      <w:r w:rsidR="000C7F14">
        <w:rPr>
          <w:sz w:val="20"/>
          <w:szCs w:val="20"/>
        </w:rPr>
        <w:tab/>
      </w:r>
      <w:r w:rsidR="000C7F14">
        <w:rPr>
          <w:sz w:val="20"/>
          <w:szCs w:val="20"/>
        </w:rPr>
        <w:tab/>
      </w:r>
      <w:r w:rsidRPr="00663F0F">
        <w:rPr>
          <w:sz w:val="20"/>
          <w:szCs w:val="20"/>
        </w:rPr>
        <w:t>€ 10.000</w:t>
      </w:r>
    </w:p>
    <w:p w:rsidR="00663F0F" w:rsidRPr="00D16BE7" w:rsidRDefault="00663F0F" w:rsidP="00687327">
      <w:pPr>
        <w:pStyle w:val="Geenafstand1"/>
        <w:rPr>
          <w:b/>
          <w:sz w:val="20"/>
          <w:szCs w:val="20"/>
        </w:rPr>
      </w:pPr>
      <w:r w:rsidRPr="00D16BE7">
        <w:rPr>
          <w:b/>
          <w:sz w:val="20"/>
          <w:szCs w:val="20"/>
        </w:rPr>
        <w:t>Taakveld Cultuurpresentatie</w:t>
      </w:r>
      <w:r w:rsidRPr="00D16BE7">
        <w:rPr>
          <w:b/>
          <w:sz w:val="20"/>
          <w:szCs w:val="20"/>
        </w:rPr>
        <w:tab/>
      </w:r>
    </w:p>
    <w:p w:rsidR="00663F0F" w:rsidRPr="00663F0F" w:rsidRDefault="00663F0F" w:rsidP="00687327">
      <w:pPr>
        <w:pStyle w:val="Geenafstand1"/>
        <w:rPr>
          <w:sz w:val="20"/>
          <w:szCs w:val="20"/>
        </w:rPr>
      </w:pPr>
      <w:r w:rsidRPr="00663F0F">
        <w:rPr>
          <w:sz w:val="20"/>
          <w:szCs w:val="20"/>
        </w:rPr>
        <w:t>Subsidie Oranje comité</w:t>
      </w:r>
      <w:r w:rsidRPr="00663F0F">
        <w:rPr>
          <w:sz w:val="20"/>
          <w:szCs w:val="20"/>
        </w:rPr>
        <w:tab/>
      </w:r>
      <w:r w:rsidR="000C7F14">
        <w:rPr>
          <w:sz w:val="20"/>
          <w:szCs w:val="20"/>
        </w:rPr>
        <w:tab/>
      </w:r>
      <w:r w:rsidR="000C7F14">
        <w:rPr>
          <w:sz w:val="20"/>
          <w:szCs w:val="20"/>
        </w:rPr>
        <w:tab/>
      </w:r>
      <w:r w:rsidR="000C7F14">
        <w:rPr>
          <w:sz w:val="20"/>
          <w:szCs w:val="20"/>
        </w:rPr>
        <w:tab/>
      </w:r>
      <w:r w:rsidRPr="00663F0F">
        <w:rPr>
          <w:sz w:val="20"/>
          <w:szCs w:val="20"/>
        </w:rPr>
        <w:t>€ 16.000</w:t>
      </w:r>
    </w:p>
    <w:p w:rsidR="00663F0F" w:rsidRPr="00D16BE7" w:rsidRDefault="00663F0F" w:rsidP="00687327">
      <w:pPr>
        <w:pStyle w:val="Geenafstand1"/>
        <w:rPr>
          <w:b/>
          <w:sz w:val="20"/>
          <w:szCs w:val="20"/>
        </w:rPr>
      </w:pPr>
      <w:r w:rsidRPr="00D16BE7">
        <w:rPr>
          <w:b/>
          <w:sz w:val="20"/>
          <w:szCs w:val="20"/>
        </w:rPr>
        <w:t>Taakveld Openbaar groen en (openlucht) recreatie</w:t>
      </w:r>
      <w:r w:rsidRPr="00D16BE7">
        <w:rPr>
          <w:b/>
          <w:sz w:val="20"/>
          <w:szCs w:val="20"/>
        </w:rPr>
        <w:tab/>
      </w:r>
    </w:p>
    <w:p w:rsidR="00663F0F" w:rsidRPr="00663F0F" w:rsidRDefault="00663F0F" w:rsidP="00687327">
      <w:pPr>
        <w:pStyle w:val="Geenafstand1"/>
        <w:rPr>
          <w:sz w:val="20"/>
          <w:szCs w:val="20"/>
        </w:rPr>
      </w:pPr>
      <w:r w:rsidRPr="00663F0F">
        <w:rPr>
          <w:sz w:val="20"/>
          <w:szCs w:val="20"/>
        </w:rPr>
        <w:t>Festival voor de democratie</w:t>
      </w:r>
      <w:r w:rsidRPr="00663F0F">
        <w:rPr>
          <w:sz w:val="20"/>
          <w:szCs w:val="20"/>
        </w:rPr>
        <w:tab/>
      </w:r>
      <w:r w:rsidR="000C7F14">
        <w:rPr>
          <w:sz w:val="20"/>
          <w:szCs w:val="20"/>
        </w:rPr>
        <w:tab/>
      </w:r>
      <w:r w:rsidR="000C7F14">
        <w:rPr>
          <w:sz w:val="20"/>
          <w:szCs w:val="20"/>
        </w:rPr>
        <w:tab/>
      </w:r>
      <w:r w:rsidRPr="00663F0F">
        <w:rPr>
          <w:sz w:val="20"/>
          <w:szCs w:val="20"/>
        </w:rPr>
        <w:t>€ 25.000</w:t>
      </w:r>
    </w:p>
    <w:p w:rsidR="00663F0F" w:rsidRPr="00663F0F" w:rsidRDefault="00663F0F" w:rsidP="00687327">
      <w:pPr>
        <w:pStyle w:val="Geenafstand1"/>
        <w:rPr>
          <w:sz w:val="20"/>
          <w:szCs w:val="20"/>
        </w:rPr>
      </w:pPr>
    </w:p>
    <w:p w:rsidR="00663F0F" w:rsidRPr="00663F0F" w:rsidRDefault="00663F0F" w:rsidP="00687327">
      <w:pPr>
        <w:pStyle w:val="Geenafstand1"/>
        <w:rPr>
          <w:sz w:val="20"/>
          <w:szCs w:val="20"/>
        </w:rPr>
      </w:pPr>
      <w:r w:rsidRPr="00663F0F">
        <w:rPr>
          <w:sz w:val="20"/>
          <w:szCs w:val="20"/>
        </w:rPr>
        <w:t>Vrijval bij de Tweede Concernrapportage 2018:</w:t>
      </w:r>
    </w:p>
    <w:p w:rsidR="00663F0F" w:rsidRPr="00663F0F" w:rsidRDefault="00663F0F" w:rsidP="00687327">
      <w:pPr>
        <w:pStyle w:val="Geenafstand1"/>
        <w:rPr>
          <w:sz w:val="20"/>
          <w:szCs w:val="20"/>
        </w:rPr>
      </w:pPr>
      <w:r w:rsidRPr="00663F0F">
        <w:rPr>
          <w:sz w:val="20"/>
          <w:szCs w:val="20"/>
        </w:rPr>
        <w:t>Overige baten en lasten</w:t>
      </w:r>
    </w:p>
    <w:p w:rsidR="00663F0F" w:rsidRPr="00663F0F" w:rsidRDefault="00663F0F" w:rsidP="00687327">
      <w:pPr>
        <w:pStyle w:val="Geenafstand1"/>
        <w:rPr>
          <w:sz w:val="20"/>
          <w:szCs w:val="20"/>
        </w:rPr>
      </w:pPr>
      <w:r w:rsidRPr="00663F0F">
        <w:rPr>
          <w:sz w:val="20"/>
          <w:szCs w:val="20"/>
        </w:rPr>
        <w:t>Budget onvoorzien</w:t>
      </w:r>
      <w:r w:rsidRPr="00663F0F">
        <w:rPr>
          <w:sz w:val="20"/>
          <w:szCs w:val="20"/>
        </w:rPr>
        <w:tab/>
        <w:t xml:space="preserve"> </w:t>
      </w:r>
      <w:r w:rsidR="000C7F14">
        <w:rPr>
          <w:sz w:val="20"/>
          <w:szCs w:val="20"/>
        </w:rPr>
        <w:tab/>
      </w:r>
      <w:r w:rsidR="000C7F14">
        <w:rPr>
          <w:sz w:val="20"/>
          <w:szCs w:val="20"/>
        </w:rPr>
        <w:tab/>
      </w:r>
      <w:r w:rsidR="000C7F14">
        <w:rPr>
          <w:sz w:val="20"/>
          <w:szCs w:val="20"/>
        </w:rPr>
        <w:tab/>
      </w:r>
      <w:r w:rsidRPr="00663F0F">
        <w:rPr>
          <w:sz w:val="20"/>
          <w:szCs w:val="20"/>
        </w:rPr>
        <w:t>€ 49.000</w:t>
      </w:r>
    </w:p>
    <w:p w:rsidR="00663F0F" w:rsidRPr="00663F0F" w:rsidRDefault="00663F0F" w:rsidP="00687327">
      <w:pPr>
        <w:pStyle w:val="Geenafstand1"/>
        <w:rPr>
          <w:b/>
          <w:sz w:val="20"/>
          <w:szCs w:val="20"/>
        </w:rPr>
      </w:pPr>
    </w:p>
    <w:p w:rsidR="00663F0F" w:rsidRPr="00663F0F" w:rsidRDefault="00663F0F" w:rsidP="00687327">
      <w:pPr>
        <w:pStyle w:val="Geenafstand1"/>
        <w:rPr>
          <w:b/>
        </w:rPr>
      </w:pPr>
      <w:r w:rsidRPr="00663F0F">
        <w:rPr>
          <w:b/>
          <w:i/>
        </w:rPr>
        <w:br w:type="page"/>
      </w:r>
      <w:bookmarkStart w:id="12" w:name="_Toc414625269"/>
    </w:p>
    <w:p w:rsidR="00663F0F" w:rsidRPr="00663F0F" w:rsidRDefault="00663F0F" w:rsidP="00663F0F">
      <w:pPr>
        <w:keepNext/>
        <w:numPr>
          <w:ilvl w:val="0"/>
          <w:numId w:val="20"/>
        </w:numPr>
        <w:spacing w:before="240" w:after="60" w:line="240" w:lineRule="auto"/>
        <w:ind w:left="567" w:hanging="567"/>
        <w:outlineLvl w:val="1"/>
        <w:rPr>
          <w:rFonts w:ascii="Arial" w:eastAsia="Times New Roman" w:hAnsi="Arial" w:cs="Arial"/>
          <w:bCs/>
          <w:i/>
          <w:iCs/>
          <w:sz w:val="24"/>
          <w:szCs w:val="24"/>
          <w:lang w:eastAsia="nl-NL"/>
        </w:rPr>
      </w:pPr>
      <w:bookmarkStart w:id="13" w:name="_Toc5009262"/>
      <w:bookmarkStart w:id="14" w:name="_Toc11933195"/>
      <w:bookmarkEnd w:id="12"/>
      <w:r w:rsidRPr="00663F0F">
        <w:rPr>
          <w:rFonts w:ascii="Arial" w:eastAsia="Times New Roman" w:hAnsi="Arial" w:cs="Arial"/>
          <w:bCs/>
          <w:i/>
          <w:iCs/>
          <w:sz w:val="24"/>
          <w:szCs w:val="24"/>
          <w:lang w:eastAsia="nl-NL"/>
        </w:rPr>
        <w:lastRenderedPageBreak/>
        <w:t>Toelichtingen op de balans per 31 december 2018</w:t>
      </w:r>
      <w:bookmarkEnd w:id="13"/>
      <w:bookmarkEnd w:id="14"/>
    </w:p>
    <w:p w:rsidR="00663F0F" w:rsidRPr="00663F0F" w:rsidRDefault="00663F0F" w:rsidP="00663F0F">
      <w:pPr>
        <w:spacing w:after="0" w:line="240" w:lineRule="auto"/>
        <w:rPr>
          <w:rFonts w:ascii="Arial" w:eastAsia="Times New Roman" w:hAnsi="Arial" w:cs="Arial"/>
          <w:sz w:val="20"/>
          <w:szCs w:val="20"/>
        </w:rPr>
      </w:pPr>
      <w:r w:rsidRPr="00663F0F">
        <w:rPr>
          <w:rFonts w:ascii="Arial" w:eastAsia="Times New Roman" w:hAnsi="Arial" w:cs="Arial"/>
          <w:sz w:val="20"/>
          <w:szCs w:val="20"/>
        </w:rPr>
        <w:t>De jaarrekening is opgemaakt met inachtneming van de voorschriften die het Besluit begroting en verantwoording provincies en gemeenten daarvoor geeft.</w:t>
      </w:r>
    </w:p>
    <w:p w:rsidR="00663F0F" w:rsidRPr="00663F0F" w:rsidRDefault="00663F0F" w:rsidP="00663F0F">
      <w:pPr>
        <w:spacing w:after="0"/>
        <w:rPr>
          <w:rFonts w:ascii="Arial" w:eastAsia="Times New Roman" w:hAnsi="Arial" w:cs="Arial"/>
          <w:b/>
          <w:bCs/>
          <w:iCs/>
          <w:sz w:val="20"/>
          <w:szCs w:val="20"/>
          <w:lang w:eastAsia="nl-NL"/>
        </w:rPr>
      </w:pPr>
    </w:p>
    <w:p w:rsidR="00663F0F" w:rsidRPr="00663F0F" w:rsidRDefault="00663F0F" w:rsidP="00663F0F">
      <w:pPr>
        <w:keepNext/>
        <w:numPr>
          <w:ilvl w:val="1"/>
          <w:numId w:val="21"/>
        </w:numPr>
        <w:spacing w:before="120" w:after="0" w:line="240" w:lineRule="auto"/>
        <w:ind w:left="567" w:hanging="567"/>
        <w:outlineLvl w:val="1"/>
        <w:rPr>
          <w:rFonts w:ascii="Arial" w:eastAsia="Times New Roman" w:hAnsi="Arial" w:cs="Arial"/>
          <w:bCs/>
          <w:iCs/>
          <w:lang w:eastAsia="nl-NL"/>
        </w:rPr>
      </w:pPr>
      <w:bookmarkStart w:id="15" w:name="_Toc5009263"/>
      <w:bookmarkStart w:id="16" w:name="_Toc11933196"/>
      <w:r w:rsidRPr="00663F0F">
        <w:rPr>
          <w:rFonts w:ascii="Arial" w:eastAsia="Times New Roman" w:hAnsi="Arial" w:cs="Arial"/>
          <w:bCs/>
          <w:iCs/>
          <w:lang w:eastAsia="nl-NL"/>
        </w:rPr>
        <w:t>Algemene waarderingsgrondslagen voor het opstellen van de jaarrekening</w:t>
      </w:r>
      <w:bookmarkEnd w:id="15"/>
      <w:bookmarkEnd w:id="16"/>
    </w:p>
    <w:p w:rsidR="00663F0F" w:rsidRPr="00663F0F" w:rsidRDefault="00663F0F" w:rsidP="00663F0F">
      <w:pPr>
        <w:spacing w:before="240" w:after="0" w:line="240" w:lineRule="auto"/>
        <w:rPr>
          <w:rFonts w:ascii="Arial" w:eastAsia="Times New Roman" w:hAnsi="Arial" w:cs="Arial"/>
          <w:b/>
          <w:sz w:val="20"/>
          <w:szCs w:val="20"/>
        </w:rPr>
      </w:pPr>
      <w:r w:rsidRPr="00663F0F">
        <w:rPr>
          <w:rFonts w:ascii="Arial" w:eastAsia="Times New Roman" w:hAnsi="Arial" w:cs="Arial"/>
          <w:sz w:val="20"/>
          <w:szCs w:val="20"/>
        </w:rPr>
        <w:t>De waardering van de activa en passiva en de bepaling van het resultaat vinden plaats op basis van historische kosten. Tenzij anders is vermeld, worden de activa en passiva opgenomen tegen nominale waarden.</w:t>
      </w:r>
    </w:p>
    <w:p w:rsidR="00663F0F" w:rsidRPr="00663F0F" w:rsidRDefault="00663F0F" w:rsidP="00663F0F">
      <w:pPr>
        <w:spacing w:before="240" w:after="0" w:line="240" w:lineRule="auto"/>
        <w:rPr>
          <w:rFonts w:ascii="Arial" w:eastAsia="Times New Roman" w:hAnsi="Arial" w:cs="Arial"/>
          <w:sz w:val="20"/>
          <w:szCs w:val="20"/>
        </w:rPr>
      </w:pPr>
      <w:r w:rsidRPr="00663F0F">
        <w:rPr>
          <w:rFonts w:ascii="Arial" w:eastAsia="Times New Roman" w:hAnsi="Arial" w:cs="Arial"/>
          <w:sz w:val="20"/>
          <w:szCs w:val="20"/>
        </w:rPr>
        <w:t>De baten en lasten worden toegerekend aan het jaar waarop zij betrekking hebben. Baten en winsten worden slechts genomen voor zover zij op balansdatum zijn gerealiseerd. Verliezen en risico's die hun oorsprong vinden voor het einde van het begrotingsjaar, worden in acht genomen indien zij voor het opmaken van de jaarrekening bekend zijn geworden.</w:t>
      </w:r>
    </w:p>
    <w:p w:rsidR="00663F0F" w:rsidRPr="00663F0F" w:rsidRDefault="00663F0F" w:rsidP="00663F0F">
      <w:pPr>
        <w:spacing w:before="240" w:after="0" w:line="240" w:lineRule="auto"/>
        <w:rPr>
          <w:rFonts w:ascii="Arial" w:eastAsia="Times New Roman" w:hAnsi="Arial" w:cs="Arial"/>
          <w:sz w:val="20"/>
          <w:szCs w:val="20"/>
        </w:rPr>
      </w:pPr>
      <w:r w:rsidRPr="00663F0F">
        <w:rPr>
          <w:rFonts w:ascii="Arial" w:eastAsia="Times New Roman" w:hAnsi="Arial" w:cs="Arial"/>
          <w:sz w:val="20"/>
          <w:szCs w:val="20"/>
        </w:rPr>
        <w:t>Dividendopbrengsten van deelnemingen worden als bate genomen op het moment waarop het dividend betaalbaar wordt gesteld.</w:t>
      </w:r>
    </w:p>
    <w:p w:rsidR="00663F0F" w:rsidRPr="00663F0F" w:rsidRDefault="00663F0F" w:rsidP="00663F0F">
      <w:pPr>
        <w:spacing w:before="240" w:after="0" w:line="240" w:lineRule="auto"/>
        <w:rPr>
          <w:rFonts w:ascii="Arial" w:eastAsia="Times New Roman" w:hAnsi="Arial" w:cs="Arial"/>
          <w:sz w:val="20"/>
          <w:szCs w:val="20"/>
        </w:rPr>
      </w:pPr>
      <w:r w:rsidRPr="00663F0F">
        <w:rPr>
          <w:rFonts w:ascii="Arial" w:eastAsia="Times New Roman" w:hAnsi="Arial" w:cs="Arial"/>
          <w:sz w:val="20"/>
          <w:szCs w:val="20"/>
        </w:rPr>
        <w:t xml:space="preserve">In de jaarrekening wordt de algemene uitkering opgenomen conform de in het jaar laatst gepubliceerde accresmededeling. </w:t>
      </w:r>
    </w:p>
    <w:p w:rsidR="00663F0F" w:rsidRPr="00663F0F" w:rsidRDefault="00663F0F" w:rsidP="00663F0F">
      <w:pPr>
        <w:spacing w:before="240" w:after="0" w:line="240" w:lineRule="auto"/>
        <w:rPr>
          <w:rFonts w:ascii="Arial" w:eastAsia="Times New Roman" w:hAnsi="Arial" w:cs="Arial"/>
          <w:sz w:val="20"/>
          <w:szCs w:val="20"/>
        </w:rPr>
      </w:pPr>
      <w:r w:rsidRPr="00663F0F">
        <w:rPr>
          <w:rFonts w:ascii="Arial" w:eastAsia="Times New Roman" w:hAnsi="Arial" w:cs="Arial"/>
          <w:sz w:val="20"/>
          <w:szCs w:val="20"/>
        </w:rPr>
        <w:t xml:space="preserve">Personeelslasten worden toegerekend aan het jaar waarop ze betrekking hebben. Voor arbeidskosten gerelateerde verplichtingen van een jaarlijks vergelijkbaar volume wordt geen voorziening getroffen of op andere wijze een verplichting opgenomen.  </w:t>
      </w:r>
    </w:p>
    <w:p w:rsidR="00663F0F" w:rsidRPr="00663F0F" w:rsidRDefault="00663F0F" w:rsidP="00663F0F">
      <w:pPr>
        <w:spacing w:before="240" w:after="0" w:line="240" w:lineRule="auto"/>
        <w:rPr>
          <w:rFonts w:ascii="Arial" w:eastAsia="Times New Roman" w:hAnsi="Arial" w:cs="Arial"/>
          <w:sz w:val="20"/>
          <w:szCs w:val="20"/>
        </w:rPr>
      </w:pPr>
      <w:r w:rsidRPr="00663F0F">
        <w:rPr>
          <w:rFonts w:ascii="Arial" w:eastAsia="Times New Roman" w:hAnsi="Arial" w:cs="Arial"/>
          <w:sz w:val="20"/>
          <w:szCs w:val="20"/>
        </w:rPr>
        <w:t>Onderhoudskosten komen ten laste van de exploitatie. Bij een tijdelijke waardevermindering vanwege achterstallig onderhoud worden de lasten van het wegwerken van achterstallig onderhoud ineens ten laste van de exploitatie gebracht.</w:t>
      </w:r>
    </w:p>
    <w:p w:rsidR="00663F0F" w:rsidRPr="00663F0F" w:rsidRDefault="00663F0F" w:rsidP="00663F0F">
      <w:pPr>
        <w:spacing w:after="0"/>
        <w:rPr>
          <w:rFonts w:ascii="Arial" w:eastAsia="Times New Roman" w:hAnsi="Arial" w:cs="Arial"/>
          <w:b/>
          <w:bCs/>
          <w:iCs/>
          <w:sz w:val="20"/>
          <w:szCs w:val="20"/>
          <w:lang w:eastAsia="nl-NL"/>
        </w:rPr>
      </w:pPr>
    </w:p>
    <w:p w:rsidR="00663F0F" w:rsidRPr="00663F0F" w:rsidRDefault="00663F0F" w:rsidP="00663F0F">
      <w:pPr>
        <w:keepNext/>
        <w:numPr>
          <w:ilvl w:val="1"/>
          <w:numId w:val="21"/>
        </w:numPr>
        <w:spacing w:before="120" w:after="0" w:line="240" w:lineRule="auto"/>
        <w:ind w:left="567" w:hanging="567"/>
        <w:outlineLvl w:val="1"/>
        <w:rPr>
          <w:rFonts w:ascii="Arial" w:eastAsia="Times New Roman" w:hAnsi="Arial" w:cs="Arial"/>
          <w:bCs/>
          <w:iCs/>
          <w:lang w:eastAsia="nl-NL"/>
        </w:rPr>
      </w:pPr>
      <w:bookmarkStart w:id="17" w:name="_Toc5009264"/>
      <w:bookmarkStart w:id="18" w:name="_Toc11933197"/>
      <w:r w:rsidRPr="00663F0F">
        <w:rPr>
          <w:rFonts w:ascii="Arial" w:eastAsia="Times New Roman" w:hAnsi="Arial" w:cs="Arial"/>
          <w:bCs/>
          <w:iCs/>
          <w:lang w:eastAsia="nl-NL"/>
        </w:rPr>
        <w:t>Toelichting balansposten</w:t>
      </w:r>
      <w:bookmarkEnd w:id="17"/>
      <w:bookmarkEnd w:id="18"/>
    </w:p>
    <w:p w:rsidR="00663F0F" w:rsidRPr="00663F0F" w:rsidRDefault="00663F0F" w:rsidP="00663F0F">
      <w:pPr>
        <w:spacing w:after="0" w:line="240" w:lineRule="auto"/>
        <w:rPr>
          <w:rFonts w:ascii="Arial" w:eastAsia="Times New Roman" w:hAnsi="Arial" w:cs="Arial"/>
          <w:b/>
          <w:sz w:val="20"/>
          <w:szCs w:val="20"/>
        </w:rPr>
      </w:pPr>
    </w:p>
    <w:p w:rsidR="00663F0F" w:rsidRPr="00663F0F" w:rsidRDefault="00663F0F" w:rsidP="00663F0F">
      <w:pPr>
        <w:spacing w:after="0" w:line="240" w:lineRule="auto"/>
        <w:rPr>
          <w:rFonts w:ascii="Arial" w:eastAsia="Times New Roman" w:hAnsi="Arial" w:cs="Arial"/>
          <w:b/>
          <w:sz w:val="20"/>
          <w:szCs w:val="20"/>
        </w:rPr>
      </w:pPr>
      <w:r w:rsidRPr="00663F0F">
        <w:rPr>
          <w:rFonts w:ascii="Arial" w:eastAsia="Times New Roman" w:hAnsi="Arial" w:cs="Arial"/>
          <w:b/>
          <w:sz w:val="20"/>
          <w:szCs w:val="20"/>
        </w:rPr>
        <w:t>Vaste activa</w:t>
      </w:r>
    </w:p>
    <w:p w:rsidR="00663F0F" w:rsidRPr="00663F0F" w:rsidRDefault="00663F0F" w:rsidP="00663F0F">
      <w:pPr>
        <w:spacing w:after="0"/>
        <w:rPr>
          <w:rFonts w:ascii="Arial" w:hAnsi="Arial" w:cs="Arial"/>
          <w:sz w:val="20"/>
          <w:szCs w:val="20"/>
        </w:rPr>
      </w:pPr>
    </w:p>
    <w:p w:rsidR="00663F0F" w:rsidRPr="00663F0F" w:rsidRDefault="00663F0F" w:rsidP="00663F0F">
      <w:pPr>
        <w:spacing w:after="0"/>
        <w:rPr>
          <w:rFonts w:ascii="Arial" w:hAnsi="Arial" w:cs="Arial"/>
          <w:i/>
          <w:sz w:val="20"/>
          <w:szCs w:val="20"/>
        </w:rPr>
      </w:pPr>
      <w:r w:rsidRPr="00663F0F">
        <w:rPr>
          <w:rFonts w:ascii="Arial" w:hAnsi="Arial" w:cs="Arial"/>
          <w:i/>
          <w:sz w:val="20"/>
          <w:szCs w:val="20"/>
        </w:rPr>
        <w:t>Immateriële vaste activa</w:t>
      </w:r>
    </w:p>
    <w:p w:rsidR="00663F0F" w:rsidRPr="00663F0F" w:rsidRDefault="00663F0F" w:rsidP="00663F0F">
      <w:pPr>
        <w:spacing w:after="0"/>
        <w:rPr>
          <w:rFonts w:ascii="Arial" w:eastAsia="Times New Roman" w:hAnsi="Arial" w:cs="Arial"/>
          <w:sz w:val="20"/>
          <w:szCs w:val="20"/>
          <w:lang w:eastAsia="nl-NL"/>
        </w:rPr>
      </w:pPr>
      <w:r w:rsidRPr="00663F0F">
        <w:rPr>
          <w:rFonts w:ascii="Arial" w:eastAsia="Times New Roman" w:hAnsi="Arial" w:cs="Arial"/>
          <w:sz w:val="20"/>
          <w:szCs w:val="20"/>
          <w:lang w:eastAsia="nl-NL"/>
        </w:rPr>
        <w:t>In overeenstemming met het BBV (artikel 34) worden onder de immateriële vaste activa afzonderlijk opgenomen:</w:t>
      </w:r>
      <w:bookmarkStart w:id="19" w:name="id1-3-2-2-1-2-22-1-2"/>
      <w:bookmarkEnd w:id="19"/>
      <w:r w:rsidRPr="00663F0F">
        <w:rPr>
          <w:rFonts w:ascii="Arial" w:eastAsia="Times New Roman" w:hAnsi="Arial" w:cs="Arial"/>
          <w:sz w:val="20"/>
          <w:szCs w:val="20"/>
          <w:lang w:eastAsia="nl-NL"/>
        </w:rPr>
        <w:t xml:space="preserve"> kosten verbonden aan het sluiten van geldleningen en het saldo van agio en disagio</w:t>
      </w:r>
      <w:bookmarkStart w:id="20" w:name="id1-3-2-2-1-2-22-2-2"/>
      <w:bookmarkEnd w:id="20"/>
      <w:r w:rsidRPr="00663F0F">
        <w:rPr>
          <w:rFonts w:ascii="Arial" w:eastAsia="Times New Roman" w:hAnsi="Arial" w:cs="Arial"/>
          <w:sz w:val="20"/>
          <w:szCs w:val="20"/>
          <w:lang w:eastAsia="nl-NL"/>
        </w:rPr>
        <w:t>, kosten van onderzoek en ontwikkeling voor een bepaald actief</w:t>
      </w:r>
      <w:bookmarkStart w:id="21" w:name="id1-3-2-2-1-2-22-3-2"/>
      <w:bookmarkEnd w:id="21"/>
      <w:r w:rsidRPr="00663F0F">
        <w:rPr>
          <w:rFonts w:ascii="Arial" w:eastAsia="Times New Roman" w:hAnsi="Arial" w:cs="Arial"/>
          <w:sz w:val="20"/>
          <w:szCs w:val="20"/>
          <w:lang w:eastAsia="nl-NL"/>
        </w:rPr>
        <w:t xml:space="preserve"> of bijdragen aan activa in eigendom van derden.</w:t>
      </w:r>
    </w:p>
    <w:p w:rsidR="00663F0F" w:rsidRPr="00663F0F" w:rsidRDefault="00663F0F" w:rsidP="00663F0F">
      <w:pPr>
        <w:spacing w:before="240" w:after="0" w:line="240" w:lineRule="auto"/>
        <w:rPr>
          <w:rFonts w:ascii="Arial" w:eastAsia="Times New Roman" w:hAnsi="Arial" w:cs="Arial"/>
          <w:i/>
          <w:sz w:val="20"/>
          <w:szCs w:val="20"/>
        </w:rPr>
      </w:pPr>
      <w:r w:rsidRPr="00663F0F">
        <w:rPr>
          <w:rFonts w:ascii="Arial" w:eastAsia="Times New Roman" w:hAnsi="Arial" w:cs="Arial"/>
          <w:i/>
          <w:sz w:val="20"/>
          <w:szCs w:val="20"/>
        </w:rPr>
        <w:t>Materiële vaste activa</w:t>
      </w:r>
    </w:p>
    <w:p w:rsidR="00663F0F" w:rsidRPr="00663F0F" w:rsidRDefault="00663F0F" w:rsidP="00663F0F">
      <w:pPr>
        <w:autoSpaceDE w:val="0"/>
        <w:autoSpaceDN w:val="0"/>
        <w:adjustRightInd w:val="0"/>
        <w:spacing w:after="0" w:line="240" w:lineRule="auto"/>
        <w:rPr>
          <w:rFonts w:ascii="Arial" w:hAnsi="Arial" w:cs="Arial"/>
          <w:color w:val="000000"/>
          <w:sz w:val="20"/>
          <w:szCs w:val="20"/>
        </w:rPr>
      </w:pPr>
      <w:r w:rsidRPr="00663F0F">
        <w:rPr>
          <w:rFonts w:ascii="Arial" w:hAnsi="Arial" w:cs="Arial"/>
          <w:color w:val="000000"/>
          <w:sz w:val="20"/>
          <w:szCs w:val="20"/>
        </w:rPr>
        <w:t xml:space="preserve">Alle investeringen zijn geactiveerd, omdat zij verhandelbaar zijn of een bijdrage leveren aan het genereren van middelen. Ten aanzien van het activeren van investeringen met een economisch nut vormen kunstvoorwerpen met een cultuurhistorische waarde een uitzondering (het gaat hier bijvoorbeeld om kunstwerken in eigendom, ongeacht de plek waar de kunstwerken te bezichtigen zijn). Deze worden niet geactiveerd. </w:t>
      </w:r>
    </w:p>
    <w:p w:rsidR="00663F0F" w:rsidRPr="00663F0F" w:rsidRDefault="00663F0F" w:rsidP="00663F0F">
      <w:pPr>
        <w:spacing w:after="0"/>
        <w:rPr>
          <w:rFonts w:ascii="Arial" w:hAnsi="Arial" w:cs="Arial"/>
          <w:sz w:val="20"/>
          <w:szCs w:val="20"/>
        </w:rPr>
      </w:pPr>
      <w:r w:rsidRPr="00663F0F">
        <w:rPr>
          <w:rFonts w:ascii="Arial" w:hAnsi="Arial" w:cs="Arial"/>
          <w:sz w:val="20"/>
          <w:szCs w:val="20"/>
        </w:rPr>
        <w:t xml:space="preserve">De activa behorende bij Riolering en Afvalverwerking worden apart gelabeld in de categorie activa met “economisch nut met heffing”. </w:t>
      </w:r>
    </w:p>
    <w:p w:rsidR="00663F0F" w:rsidRPr="00663F0F" w:rsidRDefault="00663F0F" w:rsidP="00663F0F">
      <w:pPr>
        <w:spacing w:after="0"/>
        <w:rPr>
          <w:rFonts w:ascii="Arial" w:hAnsi="Arial" w:cs="Arial"/>
          <w:i/>
          <w:sz w:val="20"/>
          <w:szCs w:val="20"/>
        </w:rPr>
      </w:pPr>
    </w:p>
    <w:p w:rsidR="00663F0F" w:rsidRPr="00663F0F" w:rsidRDefault="00663F0F" w:rsidP="00663F0F">
      <w:pPr>
        <w:spacing w:after="0"/>
        <w:rPr>
          <w:rFonts w:ascii="Arial" w:hAnsi="Arial" w:cs="Arial"/>
          <w:i/>
          <w:sz w:val="20"/>
          <w:szCs w:val="20"/>
        </w:rPr>
      </w:pPr>
      <w:r w:rsidRPr="00663F0F">
        <w:rPr>
          <w:rFonts w:ascii="Arial" w:hAnsi="Arial" w:cs="Arial"/>
          <w:i/>
          <w:sz w:val="20"/>
          <w:szCs w:val="20"/>
        </w:rPr>
        <w:t>Financiële vaste activa</w:t>
      </w:r>
      <w:r w:rsidRPr="00663F0F">
        <w:rPr>
          <w:rFonts w:ascii="Arial" w:hAnsi="Arial" w:cs="Arial"/>
          <w:i/>
          <w:sz w:val="20"/>
          <w:szCs w:val="20"/>
        </w:rPr>
        <w:br/>
      </w:r>
      <w:r w:rsidRPr="00663F0F">
        <w:rPr>
          <w:rFonts w:ascii="Arial" w:hAnsi="Arial" w:cs="Arial"/>
          <w:sz w:val="20"/>
          <w:szCs w:val="20"/>
        </w:rPr>
        <w:t>Kapitaalverstrekkingen aan gemeenschappelijke regelingen en leningen u/g zijn opgenomen tegen nominale waarde. Zo nodig is een voorziening voor verwachte oninbaarheid in mindering gebracht.</w:t>
      </w:r>
    </w:p>
    <w:p w:rsidR="00663F0F" w:rsidRPr="00663F0F" w:rsidRDefault="00663F0F" w:rsidP="00663F0F">
      <w:pPr>
        <w:spacing w:after="0" w:line="240" w:lineRule="auto"/>
        <w:rPr>
          <w:rFonts w:ascii="Arial" w:eastAsia="Times New Roman" w:hAnsi="Arial" w:cs="Arial"/>
          <w:sz w:val="20"/>
          <w:szCs w:val="20"/>
        </w:rPr>
      </w:pPr>
      <w:r w:rsidRPr="00663F0F">
        <w:rPr>
          <w:rFonts w:ascii="Arial" w:eastAsia="Times New Roman" w:hAnsi="Arial" w:cs="Arial"/>
          <w:sz w:val="20"/>
          <w:szCs w:val="20"/>
        </w:rPr>
        <w:t xml:space="preserve">Participaties in het aandelenkapitaal van </w:t>
      </w:r>
      <w:proofErr w:type="spellStart"/>
      <w:r w:rsidRPr="00663F0F">
        <w:rPr>
          <w:rFonts w:ascii="Arial" w:eastAsia="Times New Roman" w:hAnsi="Arial" w:cs="Arial"/>
          <w:sz w:val="20"/>
          <w:szCs w:val="20"/>
        </w:rPr>
        <w:t>NV’s</w:t>
      </w:r>
      <w:proofErr w:type="spellEnd"/>
      <w:r w:rsidRPr="00663F0F">
        <w:rPr>
          <w:rFonts w:ascii="Arial" w:eastAsia="Times New Roman" w:hAnsi="Arial" w:cs="Arial"/>
          <w:sz w:val="20"/>
          <w:szCs w:val="20"/>
        </w:rPr>
        <w:t xml:space="preserve"> en </w:t>
      </w:r>
      <w:proofErr w:type="spellStart"/>
      <w:r w:rsidRPr="00663F0F">
        <w:rPr>
          <w:rFonts w:ascii="Arial" w:eastAsia="Times New Roman" w:hAnsi="Arial" w:cs="Arial"/>
          <w:sz w:val="20"/>
          <w:szCs w:val="20"/>
        </w:rPr>
        <w:t>BV’s</w:t>
      </w:r>
      <w:proofErr w:type="spellEnd"/>
      <w:r w:rsidRPr="00663F0F">
        <w:rPr>
          <w:rFonts w:ascii="Arial" w:eastAsia="Times New Roman" w:hAnsi="Arial" w:cs="Arial"/>
          <w:sz w:val="20"/>
          <w:szCs w:val="20"/>
        </w:rPr>
        <w:t xml:space="preserve"> (kapitaalverstrekkingen aan deelnemingen in de zin van het BBV) zijn gewaardeerd tegen de verkrijgingsprijs van de aandelen. Indien de waarde van de aandelen onverhoopt structureel mocht dalen tot onder de verkrijgingsprijs zal afwaardering plaatsvinden. Tot dusver is een dergelijke afwaardering niet nodig gebleken. De actuele waarde ligt boven de verkrijgingsprijs. Van een deelneming is krachtens artikel 1 lid d BBV sprake als de gemeente participeert in het aandelenkapitaal van een NV of BV. </w:t>
      </w:r>
    </w:p>
    <w:p w:rsidR="00663F0F" w:rsidRPr="00663F0F" w:rsidRDefault="00663F0F" w:rsidP="00663F0F">
      <w:pPr>
        <w:spacing w:after="0"/>
        <w:rPr>
          <w:rFonts w:ascii="Arial" w:hAnsi="Arial" w:cs="Arial"/>
          <w:b/>
          <w:sz w:val="20"/>
          <w:szCs w:val="20"/>
        </w:rPr>
      </w:pPr>
    </w:p>
    <w:p w:rsidR="00663F0F" w:rsidRPr="00663F0F" w:rsidRDefault="00663F0F" w:rsidP="00663F0F">
      <w:pPr>
        <w:spacing w:after="0"/>
        <w:rPr>
          <w:rFonts w:ascii="Arial" w:hAnsi="Arial" w:cs="Arial"/>
          <w:b/>
          <w:sz w:val="20"/>
          <w:szCs w:val="20"/>
        </w:rPr>
      </w:pPr>
      <w:r w:rsidRPr="00663F0F">
        <w:rPr>
          <w:rFonts w:ascii="Arial" w:hAnsi="Arial" w:cs="Arial"/>
          <w:b/>
          <w:sz w:val="20"/>
          <w:szCs w:val="20"/>
        </w:rPr>
        <w:t>Vlottende activa</w:t>
      </w:r>
      <w:r w:rsidRPr="00663F0F">
        <w:rPr>
          <w:rFonts w:ascii="Arial" w:hAnsi="Arial" w:cs="Arial"/>
          <w:b/>
          <w:sz w:val="20"/>
          <w:szCs w:val="20"/>
        </w:rPr>
        <w:tab/>
      </w:r>
    </w:p>
    <w:p w:rsidR="00663F0F" w:rsidRPr="00663F0F" w:rsidRDefault="00663F0F" w:rsidP="00663F0F">
      <w:pPr>
        <w:spacing w:after="0"/>
        <w:rPr>
          <w:rFonts w:ascii="Arial" w:hAnsi="Arial" w:cs="Arial"/>
          <w:b/>
          <w:sz w:val="4"/>
          <w:szCs w:val="4"/>
        </w:rPr>
      </w:pPr>
    </w:p>
    <w:p w:rsidR="00663F0F" w:rsidRPr="00663F0F" w:rsidRDefault="00663F0F" w:rsidP="00663F0F">
      <w:pPr>
        <w:spacing w:after="0"/>
        <w:rPr>
          <w:rFonts w:ascii="Arial" w:eastAsia="Times New Roman" w:hAnsi="Arial" w:cs="Arial"/>
          <w:sz w:val="20"/>
          <w:szCs w:val="20"/>
        </w:rPr>
      </w:pPr>
      <w:r w:rsidRPr="00663F0F">
        <w:rPr>
          <w:rFonts w:ascii="Arial" w:hAnsi="Arial" w:cs="Arial"/>
          <w:i/>
          <w:sz w:val="20"/>
          <w:szCs w:val="20"/>
        </w:rPr>
        <w:t>Voorraden</w:t>
      </w:r>
      <w:r w:rsidRPr="00663F0F">
        <w:rPr>
          <w:rFonts w:ascii="Arial" w:hAnsi="Arial" w:cs="Arial"/>
          <w:i/>
          <w:sz w:val="20"/>
          <w:szCs w:val="20"/>
        </w:rPr>
        <w:tab/>
      </w:r>
      <w:r w:rsidRPr="00663F0F">
        <w:rPr>
          <w:rFonts w:ascii="Arial" w:hAnsi="Arial" w:cs="Arial"/>
          <w:i/>
          <w:sz w:val="20"/>
          <w:szCs w:val="20"/>
        </w:rPr>
        <w:br/>
      </w:r>
      <w:r w:rsidRPr="00663F0F">
        <w:rPr>
          <w:rFonts w:ascii="Arial" w:eastAsia="Times New Roman" w:hAnsi="Arial" w:cs="Arial"/>
          <w:sz w:val="20"/>
          <w:szCs w:val="20"/>
        </w:rPr>
        <w:t xml:space="preserve">De als onderhanden werken opgenomen bouwgronden in exploitatie zijn gewaardeerd tegen de vervaardigingsprijs dan wel de lagere marktwaarde. De vervaardigingsprijs omvat de kosten die rechtstreeks aan de vervaardiging kunnen worden toegerekend (zoals grondaankopen en kosten van bouw- en </w:t>
      </w:r>
      <w:proofErr w:type="spellStart"/>
      <w:r w:rsidRPr="00663F0F">
        <w:rPr>
          <w:rFonts w:ascii="Arial" w:eastAsia="Times New Roman" w:hAnsi="Arial" w:cs="Arial"/>
          <w:sz w:val="20"/>
          <w:szCs w:val="20"/>
        </w:rPr>
        <w:t>woonrijpmaken</w:t>
      </w:r>
      <w:proofErr w:type="spellEnd"/>
      <w:r w:rsidRPr="00663F0F">
        <w:rPr>
          <w:rFonts w:ascii="Arial" w:eastAsia="Times New Roman" w:hAnsi="Arial" w:cs="Arial"/>
          <w:sz w:val="20"/>
          <w:szCs w:val="20"/>
        </w:rPr>
        <w:t xml:space="preserve">) alsmede rentekosten en de administratie- en beheerskosten. Winsten uit de grondexploitatie worden tussentijds genomen of bij afsluiting van een complex. Winstneming geschiedt pas bij voldoende zekerheid cf. de </w:t>
      </w:r>
      <w:proofErr w:type="spellStart"/>
      <w:r w:rsidRPr="00663F0F">
        <w:rPr>
          <w:rFonts w:ascii="Arial" w:eastAsia="Times New Roman" w:hAnsi="Arial" w:cs="Arial"/>
          <w:sz w:val="20"/>
          <w:szCs w:val="20"/>
        </w:rPr>
        <w:t>PoC</w:t>
      </w:r>
      <w:proofErr w:type="spellEnd"/>
      <w:r w:rsidRPr="00663F0F">
        <w:rPr>
          <w:rFonts w:ascii="Arial" w:eastAsia="Times New Roman" w:hAnsi="Arial" w:cs="Arial"/>
          <w:sz w:val="20"/>
          <w:szCs w:val="20"/>
        </w:rPr>
        <w:t xml:space="preserve"> (Percentage of </w:t>
      </w:r>
      <w:proofErr w:type="spellStart"/>
      <w:r w:rsidRPr="00663F0F">
        <w:rPr>
          <w:rFonts w:ascii="Arial" w:eastAsia="Times New Roman" w:hAnsi="Arial" w:cs="Arial"/>
          <w:sz w:val="20"/>
          <w:szCs w:val="20"/>
        </w:rPr>
        <w:t>Completion</w:t>
      </w:r>
      <w:proofErr w:type="spellEnd"/>
      <w:r w:rsidRPr="00663F0F">
        <w:rPr>
          <w:rFonts w:ascii="Arial" w:eastAsia="Times New Roman" w:hAnsi="Arial" w:cs="Arial"/>
          <w:sz w:val="20"/>
          <w:szCs w:val="20"/>
        </w:rPr>
        <w:t xml:space="preserve">) methode. Gerede producten worden gewaardeerd tegen de kostprijs of tegen de marktwaarde indien de marktwaarde lager is dan de kostprijs. </w:t>
      </w:r>
    </w:p>
    <w:p w:rsidR="00663F0F" w:rsidRPr="00663F0F" w:rsidRDefault="00663F0F" w:rsidP="00663F0F">
      <w:pPr>
        <w:spacing w:after="0"/>
        <w:rPr>
          <w:rFonts w:ascii="Arial" w:hAnsi="Arial" w:cs="Arial"/>
          <w:b/>
          <w:sz w:val="16"/>
          <w:szCs w:val="16"/>
        </w:rPr>
      </w:pPr>
    </w:p>
    <w:p w:rsidR="00663F0F" w:rsidRPr="00663F0F" w:rsidRDefault="00663F0F" w:rsidP="00663F0F">
      <w:pPr>
        <w:spacing w:after="0"/>
        <w:rPr>
          <w:rFonts w:ascii="Arial" w:hAnsi="Arial" w:cs="Arial"/>
          <w:i/>
          <w:sz w:val="20"/>
          <w:szCs w:val="20"/>
        </w:rPr>
      </w:pPr>
      <w:r w:rsidRPr="00663F0F">
        <w:rPr>
          <w:rFonts w:ascii="Arial" w:hAnsi="Arial" w:cs="Arial"/>
          <w:i/>
          <w:sz w:val="20"/>
          <w:szCs w:val="20"/>
        </w:rPr>
        <w:t xml:space="preserve">Uitzettingen met een </w:t>
      </w:r>
      <w:proofErr w:type="spellStart"/>
      <w:r w:rsidRPr="00663F0F">
        <w:rPr>
          <w:rFonts w:ascii="Arial" w:hAnsi="Arial" w:cs="Arial"/>
          <w:i/>
          <w:sz w:val="20"/>
          <w:szCs w:val="20"/>
        </w:rPr>
        <w:t>rentetypische</w:t>
      </w:r>
      <w:proofErr w:type="spellEnd"/>
      <w:r w:rsidRPr="00663F0F">
        <w:rPr>
          <w:rFonts w:ascii="Arial" w:hAnsi="Arial" w:cs="Arial"/>
          <w:i/>
          <w:sz w:val="20"/>
          <w:szCs w:val="20"/>
        </w:rPr>
        <w:t xml:space="preserve"> looptijd korter dan één jaar</w:t>
      </w:r>
      <w:r w:rsidRPr="00663F0F">
        <w:rPr>
          <w:rFonts w:ascii="Arial" w:hAnsi="Arial" w:cs="Arial"/>
          <w:i/>
          <w:sz w:val="20"/>
          <w:szCs w:val="20"/>
        </w:rPr>
        <w:tab/>
      </w:r>
      <w:r w:rsidRPr="00663F0F">
        <w:rPr>
          <w:rFonts w:ascii="Arial" w:hAnsi="Arial" w:cs="Arial"/>
          <w:i/>
          <w:sz w:val="20"/>
          <w:szCs w:val="20"/>
        </w:rPr>
        <w:br/>
      </w:r>
      <w:r w:rsidRPr="00663F0F">
        <w:rPr>
          <w:rFonts w:ascii="Arial" w:hAnsi="Arial" w:cs="Arial"/>
          <w:sz w:val="20"/>
          <w:szCs w:val="20"/>
        </w:rPr>
        <w:t>De vorderingen worden gewaardeerd tegen nominale waarde. Voor verwachte oninbaarheid is een voorziening in mindering gebracht. De voorziening wordt statisch bepaald op basis van de geschatte inningskansen.</w:t>
      </w:r>
    </w:p>
    <w:p w:rsidR="00663F0F" w:rsidRPr="00663F0F" w:rsidRDefault="00663F0F" w:rsidP="00663F0F">
      <w:pPr>
        <w:spacing w:after="0"/>
        <w:rPr>
          <w:rFonts w:ascii="Arial" w:hAnsi="Arial" w:cs="Arial"/>
          <w:b/>
          <w:sz w:val="16"/>
          <w:szCs w:val="16"/>
        </w:rPr>
      </w:pPr>
    </w:p>
    <w:p w:rsidR="00663F0F" w:rsidRPr="00663F0F" w:rsidRDefault="00663F0F" w:rsidP="00663F0F">
      <w:pPr>
        <w:spacing w:after="0"/>
        <w:rPr>
          <w:rFonts w:ascii="Arial" w:hAnsi="Arial" w:cs="Arial"/>
          <w:i/>
          <w:sz w:val="20"/>
          <w:szCs w:val="20"/>
        </w:rPr>
      </w:pPr>
      <w:r w:rsidRPr="00663F0F">
        <w:rPr>
          <w:rFonts w:ascii="Arial" w:hAnsi="Arial" w:cs="Arial"/>
          <w:i/>
          <w:sz w:val="20"/>
          <w:szCs w:val="20"/>
        </w:rPr>
        <w:t>Liquide middelen en overlopende activa</w:t>
      </w:r>
    </w:p>
    <w:p w:rsidR="00663F0F" w:rsidRPr="00663F0F" w:rsidRDefault="00663F0F" w:rsidP="00663F0F">
      <w:pPr>
        <w:spacing w:after="0"/>
        <w:rPr>
          <w:rFonts w:ascii="Arial" w:hAnsi="Arial" w:cs="Arial"/>
          <w:b/>
          <w:sz w:val="20"/>
          <w:szCs w:val="20"/>
        </w:rPr>
      </w:pPr>
      <w:r w:rsidRPr="00663F0F">
        <w:rPr>
          <w:rFonts w:ascii="Arial" w:hAnsi="Arial" w:cs="Arial"/>
          <w:sz w:val="20"/>
          <w:szCs w:val="20"/>
        </w:rPr>
        <w:t xml:space="preserve">Deze activa worden tegen nominale waarde opgenomen. Op het punt van uitzettingen is gekozen de terminologie van de Wet </w:t>
      </w:r>
      <w:proofErr w:type="spellStart"/>
      <w:r w:rsidRPr="00663F0F">
        <w:rPr>
          <w:rFonts w:ascii="Arial" w:hAnsi="Arial" w:cs="Arial"/>
          <w:sz w:val="20"/>
          <w:szCs w:val="20"/>
        </w:rPr>
        <w:t>Fido</w:t>
      </w:r>
      <w:proofErr w:type="spellEnd"/>
      <w:r w:rsidRPr="00663F0F">
        <w:rPr>
          <w:rFonts w:ascii="Arial" w:hAnsi="Arial" w:cs="Arial"/>
          <w:sz w:val="20"/>
          <w:szCs w:val="20"/>
        </w:rPr>
        <w:t xml:space="preserve"> te volgen. Het begrip uitzettingen heeft zowel betrekking op vorderingen als op effecten. </w:t>
      </w:r>
    </w:p>
    <w:p w:rsidR="00663F0F" w:rsidRPr="00663F0F" w:rsidRDefault="00663F0F" w:rsidP="00663F0F">
      <w:pPr>
        <w:spacing w:after="0"/>
        <w:rPr>
          <w:rFonts w:ascii="Arial" w:hAnsi="Arial" w:cs="Arial"/>
          <w:b/>
          <w:sz w:val="16"/>
          <w:szCs w:val="16"/>
        </w:rPr>
      </w:pPr>
    </w:p>
    <w:p w:rsidR="00663F0F" w:rsidRPr="00663F0F" w:rsidRDefault="00663F0F" w:rsidP="00663F0F">
      <w:pPr>
        <w:spacing w:after="0"/>
        <w:rPr>
          <w:rFonts w:ascii="Arial" w:hAnsi="Arial" w:cs="Arial"/>
          <w:b/>
          <w:sz w:val="20"/>
          <w:szCs w:val="20"/>
        </w:rPr>
      </w:pPr>
      <w:r w:rsidRPr="00663F0F">
        <w:rPr>
          <w:rFonts w:ascii="Arial" w:hAnsi="Arial" w:cs="Arial"/>
          <w:b/>
          <w:sz w:val="20"/>
          <w:szCs w:val="20"/>
        </w:rPr>
        <w:t>Vaste passiva</w:t>
      </w:r>
      <w:r w:rsidRPr="00663F0F">
        <w:rPr>
          <w:rFonts w:ascii="Arial" w:hAnsi="Arial" w:cs="Arial"/>
          <w:b/>
          <w:sz w:val="20"/>
          <w:szCs w:val="20"/>
        </w:rPr>
        <w:tab/>
      </w:r>
    </w:p>
    <w:p w:rsidR="00663F0F" w:rsidRPr="00663F0F" w:rsidRDefault="00663F0F" w:rsidP="00663F0F">
      <w:pPr>
        <w:spacing w:after="0"/>
        <w:rPr>
          <w:rFonts w:ascii="Arial" w:hAnsi="Arial" w:cs="Arial"/>
          <w:b/>
          <w:sz w:val="8"/>
          <w:szCs w:val="8"/>
        </w:rPr>
      </w:pPr>
    </w:p>
    <w:p w:rsidR="00663F0F" w:rsidRPr="00663F0F" w:rsidRDefault="00663F0F" w:rsidP="00663F0F">
      <w:pPr>
        <w:spacing w:after="0"/>
        <w:rPr>
          <w:rFonts w:ascii="Arial" w:hAnsi="Arial" w:cs="Arial"/>
          <w:i/>
          <w:sz w:val="20"/>
          <w:szCs w:val="20"/>
        </w:rPr>
      </w:pPr>
      <w:r w:rsidRPr="00663F0F">
        <w:rPr>
          <w:rFonts w:ascii="Arial" w:hAnsi="Arial" w:cs="Arial"/>
          <w:i/>
          <w:sz w:val="20"/>
          <w:szCs w:val="20"/>
        </w:rPr>
        <w:t>Eigen vermogen</w:t>
      </w:r>
      <w:r w:rsidRPr="00663F0F">
        <w:rPr>
          <w:rFonts w:ascii="Arial" w:hAnsi="Arial" w:cs="Arial"/>
          <w:i/>
          <w:sz w:val="20"/>
          <w:szCs w:val="20"/>
        </w:rPr>
        <w:tab/>
      </w:r>
      <w:r w:rsidRPr="00663F0F">
        <w:rPr>
          <w:rFonts w:ascii="Arial" w:hAnsi="Arial" w:cs="Arial"/>
          <w:i/>
          <w:sz w:val="20"/>
          <w:szCs w:val="20"/>
        </w:rPr>
        <w:br/>
      </w:r>
      <w:r w:rsidRPr="00663F0F">
        <w:rPr>
          <w:rFonts w:ascii="Arial" w:hAnsi="Arial" w:cs="Arial"/>
          <w:sz w:val="20"/>
          <w:szCs w:val="20"/>
        </w:rPr>
        <w:t>Het eigen vermogen kent geen eigen waarderingsgrondslag. Het eigen vermogen vormt de resultante van alle overige in de balans opgenomen posten, die wel een eigen waarderingsgrondslag kennen.</w:t>
      </w:r>
    </w:p>
    <w:p w:rsidR="00663F0F" w:rsidRPr="00663F0F" w:rsidRDefault="00663F0F" w:rsidP="00663F0F">
      <w:pPr>
        <w:spacing w:before="120" w:after="0" w:line="240" w:lineRule="auto"/>
        <w:rPr>
          <w:rFonts w:ascii="Arial" w:eastAsia="Times New Roman" w:hAnsi="Arial" w:cs="Arial"/>
          <w:sz w:val="20"/>
          <w:szCs w:val="20"/>
        </w:rPr>
      </w:pPr>
      <w:r w:rsidRPr="00663F0F">
        <w:rPr>
          <w:rFonts w:ascii="Arial" w:eastAsia="Times New Roman" w:hAnsi="Arial" w:cs="Arial"/>
          <w:i/>
          <w:sz w:val="20"/>
          <w:szCs w:val="20"/>
        </w:rPr>
        <w:t xml:space="preserve">Voorzieningen </w:t>
      </w:r>
      <w:r w:rsidRPr="00663F0F">
        <w:rPr>
          <w:rFonts w:ascii="Arial" w:eastAsia="Times New Roman" w:hAnsi="Arial" w:cs="Arial"/>
          <w:i/>
          <w:sz w:val="20"/>
          <w:szCs w:val="20"/>
        </w:rPr>
        <w:br/>
      </w:r>
      <w:proofErr w:type="spellStart"/>
      <w:r w:rsidRPr="00663F0F">
        <w:rPr>
          <w:rFonts w:ascii="Arial" w:eastAsia="Times New Roman" w:hAnsi="Arial" w:cs="Arial"/>
          <w:sz w:val="20"/>
          <w:szCs w:val="20"/>
        </w:rPr>
        <w:t>Voorzieningen</w:t>
      </w:r>
      <w:proofErr w:type="spellEnd"/>
      <w:r w:rsidRPr="00663F0F">
        <w:rPr>
          <w:rFonts w:ascii="Arial" w:eastAsia="Times New Roman" w:hAnsi="Arial" w:cs="Arial"/>
          <w:sz w:val="20"/>
          <w:szCs w:val="20"/>
        </w:rPr>
        <w:t xml:space="preserve"> worden gewaardeerd op het nominale bedrag van de betrokken verplichting c.q. het voorzienbare verlies. De pensioenverplichting ten behoeve van de wethouders is tegen de contante waarde van de (reeds opgebouwde) toekomstige uitkeringsverplichtingen gewaardeerd. </w:t>
      </w:r>
    </w:p>
    <w:p w:rsidR="00663F0F" w:rsidRPr="00663F0F" w:rsidRDefault="00663F0F" w:rsidP="00663F0F">
      <w:pPr>
        <w:spacing w:before="120" w:after="0" w:line="240" w:lineRule="auto"/>
        <w:rPr>
          <w:rFonts w:ascii="Arial" w:eastAsia="Times New Roman" w:hAnsi="Arial" w:cs="Arial"/>
          <w:i/>
          <w:sz w:val="20"/>
          <w:szCs w:val="20"/>
        </w:rPr>
      </w:pPr>
      <w:r w:rsidRPr="00663F0F">
        <w:rPr>
          <w:rFonts w:ascii="Arial" w:eastAsia="Times New Roman" w:hAnsi="Arial" w:cs="Arial"/>
          <w:i/>
          <w:sz w:val="20"/>
          <w:szCs w:val="20"/>
        </w:rPr>
        <w:t xml:space="preserve">Vaste schulden met een </w:t>
      </w:r>
      <w:proofErr w:type="spellStart"/>
      <w:r w:rsidRPr="00663F0F">
        <w:rPr>
          <w:rFonts w:ascii="Arial" w:eastAsia="Times New Roman" w:hAnsi="Arial" w:cs="Arial"/>
          <w:i/>
          <w:sz w:val="20"/>
          <w:szCs w:val="20"/>
        </w:rPr>
        <w:t>rentetypische</w:t>
      </w:r>
      <w:proofErr w:type="spellEnd"/>
      <w:r w:rsidRPr="00663F0F">
        <w:rPr>
          <w:rFonts w:ascii="Arial" w:eastAsia="Times New Roman" w:hAnsi="Arial" w:cs="Arial"/>
          <w:i/>
          <w:sz w:val="20"/>
          <w:szCs w:val="20"/>
        </w:rPr>
        <w:t xml:space="preserve"> looptijd langer dan één jaar </w:t>
      </w:r>
      <w:r w:rsidRPr="00663F0F">
        <w:rPr>
          <w:rFonts w:ascii="Arial" w:eastAsia="Times New Roman" w:hAnsi="Arial" w:cs="Arial"/>
          <w:i/>
          <w:sz w:val="20"/>
          <w:szCs w:val="20"/>
        </w:rPr>
        <w:br/>
      </w:r>
      <w:r w:rsidRPr="00663F0F">
        <w:rPr>
          <w:rFonts w:ascii="Arial" w:eastAsia="Times New Roman" w:hAnsi="Arial" w:cs="Arial"/>
          <w:sz w:val="20"/>
          <w:szCs w:val="20"/>
        </w:rPr>
        <w:t xml:space="preserve">Vaste schulden worden gewaardeerd tegen de nominale waarde, verminderd met gedane aflossingen. De vaste schulden hebben een </w:t>
      </w:r>
      <w:proofErr w:type="spellStart"/>
      <w:r w:rsidRPr="00663F0F">
        <w:rPr>
          <w:rFonts w:ascii="Arial" w:eastAsia="Times New Roman" w:hAnsi="Arial" w:cs="Arial"/>
          <w:sz w:val="20"/>
          <w:szCs w:val="20"/>
        </w:rPr>
        <w:t>rentetypische</w:t>
      </w:r>
      <w:proofErr w:type="spellEnd"/>
      <w:r w:rsidRPr="00663F0F">
        <w:rPr>
          <w:rFonts w:ascii="Arial" w:eastAsia="Times New Roman" w:hAnsi="Arial" w:cs="Arial"/>
          <w:sz w:val="20"/>
          <w:szCs w:val="20"/>
        </w:rPr>
        <w:t xml:space="preserve"> looptijd van één jaar of langer.</w:t>
      </w:r>
    </w:p>
    <w:p w:rsidR="00663F0F" w:rsidRPr="00663F0F" w:rsidRDefault="00663F0F" w:rsidP="00663F0F">
      <w:pPr>
        <w:spacing w:after="0"/>
        <w:rPr>
          <w:rFonts w:ascii="Arial" w:hAnsi="Arial" w:cs="Arial"/>
          <w:b/>
          <w:sz w:val="16"/>
          <w:szCs w:val="16"/>
        </w:rPr>
      </w:pPr>
    </w:p>
    <w:p w:rsidR="00663F0F" w:rsidRPr="00663F0F" w:rsidRDefault="00663F0F" w:rsidP="00663F0F">
      <w:pPr>
        <w:spacing w:after="0"/>
        <w:rPr>
          <w:rFonts w:ascii="Arial" w:hAnsi="Arial" w:cs="Arial"/>
          <w:b/>
          <w:sz w:val="20"/>
          <w:szCs w:val="20"/>
        </w:rPr>
      </w:pPr>
      <w:r w:rsidRPr="00663F0F">
        <w:rPr>
          <w:rFonts w:ascii="Arial" w:hAnsi="Arial" w:cs="Arial"/>
          <w:b/>
          <w:sz w:val="20"/>
          <w:szCs w:val="20"/>
        </w:rPr>
        <w:t>Vlottende passiva</w:t>
      </w:r>
      <w:r w:rsidRPr="00663F0F">
        <w:rPr>
          <w:rFonts w:ascii="Arial" w:hAnsi="Arial" w:cs="Arial"/>
          <w:b/>
          <w:sz w:val="20"/>
          <w:szCs w:val="20"/>
        </w:rPr>
        <w:tab/>
      </w:r>
    </w:p>
    <w:p w:rsidR="00663F0F" w:rsidRPr="00663F0F" w:rsidRDefault="00663F0F" w:rsidP="00663F0F">
      <w:pPr>
        <w:spacing w:after="0"/>
        <w:rPr>
          <w:rFonts w:ascii="Arial" w:hAnsi="Arial" w:cs="Arial"/>
          <w:b/>
          <w:sz w:val="4"/>
          <w:szCs w:val="4"/>
        </w:rPr>
      </w:pPr>
    </w:p>
    <w:p w:rsidR="00663F0F" w:rsidRPr="00663F0F" w:rsidRDefault="00663F0F" w:rsidP="00663F0F">
      <w:pPr>
        <w:spacing w:after="0"/>
        <w:rPr>
          <w:rFonts w:ascii="Arial" w:hAnsi="Arial" w:cs="Arial"/>
          <w:i/>
          <w:sz w:val="20"/>
          <w:szCs w:val="20"/>
        </w:rPr>
      </w:pPr>
      <w:r w:rsidRPr="00663F0F">
        <w:rPr>
          <w:rFonts w:ascii="Arial" w:hAnsi="Arial" w:cs="Arial"/>
          <w:i/>
          <w:sz w:val="20"/>
          <w:szCs w:val="20"/>
        </w:rPr>
        <w:t xml:space="preserve">Vlottende schulden met een </w:t>
      </w:r>
      <w:proofErr w:type="spellStart"/>
      <w:r w:rsidRPr="00663F0F">
        <w:rPr>
          <w:rFonts w:ascii="Arial" w:hAnsi="Arial" w:cs="Arial"/>
          <w:i/>
          <w:sz w:val="20"/>
          <w:szCs w:val="20"/>
        </w:rPr>
        <w:t>rentetypische</w:t>
      </w:r>
      <w:proofErr w:type="spellEnd"/>
      <w:r w:rsidRPr="00663F0F">
        <w:rPr>
          <w:rFonts w:ascii="Arial" w:hAnsi="Arial" w:cs="Arial"/>
          <w:i/>
          <w:sz w:val="20"/>
          <w:szCs w:val="20"/>
        </w:rPr>
        <w:t xml:space="preserve"> looptijd korter dan één jaar</w:t>
      </w:r>
    </w:p>
    <w:p w:rsidR="00663F0F" w:rsidRPr="00663F0F" w:rsidRDefault="00663F0F" w:rsidP="00663F0F">
      <w:pPr>
        <w:spacing w:after="0"/>
        <w:rPr>
          <w:rFonts w:ascii="Arial" w:hAnsi="Arial" w:cs="Arial"/>
          <w:sz w:val="20"/>
          <w:szCs w:val="20"/>
        </w:rPr>
      </w:pPr>
      <w:r w:rsidRPr="00663F0F">
        <w:rPr>
          <w:rFonts w:ascii="Arial" w:hAnsi="Arial" w:cs="Arial"/>
          <w:sz w:val="20"/>
          <w:szCs w:val="20"/>
        </w:rPr>
        <w:t xml:space="preserve">De netto-vlottende schulden met een </w:t>
      </w:r>
      <w:proofErr w:type="spellStart"/>
      <w:r w:rsidRPr="00663F0F">
        <w:rPr>
          <w:rFonts w:ascii="Arial" w:hAnsi="Arial" w:cs="Arial"/>
          <w:sz w:val="20"/>
          <w:szCs w:val="20"/>
        </w:rPr>
        <w:t>rentetypische</w:t>
      </w:r>
      <w:proofErr w:type="spellEnd"/>
      <w:r w:rsidRPr="00663F0F">
        <w:rPr>
          <w:rFonts w:ascii="Arial" w:hAnsi="Arial" w:cs="Arial"/>
          <w:sz w:val="20"/>
          <w:szCs w:val="20"/>
        </w:rPr>
        <w:t xml:space="preserve"> looptijd korter dan één jaar worden opgenomen onder de vlottende passiva (artikel 63 lid 7 BBV) en zijn gewaardeerd tegen nominale waarde.</w:t>
      </w:r>
    </w:p>
    <w:p w:rsidR="00663F0F" w:rsidRPr="00663F0F" w:rsidRDefault="00663F0F" w:rsidP="00663F0F">
      <w:pPr>
        <w:spacing w:after="0"/>
        <w:rPr>
          <w:rFonts w:ascii="Arial" w:hAnsi="Arial" w:cs="Arial"/>
          <w:b/>
          <w:sz w:val="16"/>
          <w:szCs w:val="16"/>
        </w:rPr>
      </w:pPr>
    </w:p>
    <w:p w:rsidR="00663F0F" w:rsidRPr="00663F0F" w:rsidRDefault="00663F0F" w:rsidP="00663F0F">
      <w:pPr>
        <w:spacing w:after="0"/>
        <w:rPr>
          <w:rFonts w:ascii="Arial" w:hAnsi="Arial" w:cs="Arial"/>
          <w:b/>
          <w:sz w:val="20"/>
          <w:szCs w:val="20"/>
        </w:rPr>
      </w:pPr>
      <w:r w:rsidRPr="00663F0F">
        <w:rPr>
          <w:rFonts w:ascii="Arial" w:hAnsi="Arial" w:cs="Arial"/>
          <w:b/>
          <w:sz w:val="20"/>
          <w:szCs w:val="20"/>
        </w:rPr>
        <w:t>Overlopende passiva</w:t>
      </w:r>
    </w:p>
    <w:p w:rsidR="00663F0F" w:rsidRPr="00663F0F" w:rsidRDefault="00663F0F" w:rsidP="00663F0F">
      <w:pPr>
        <w:spacing w:after="0"/>
        <w:rPr>
          <w:rFonts w:ascii="Arial" w:hAnsi="Arial" w:cs="Arial"/>
          <w:sz w:val="20"/>
          <w:szCs w:val="20"/>
        </w:rPr>
      </w:pPr>
      <w:r w:rsidRPr="00663F0F">
        <w:rPr>
          <w:rFonts w:ascii="Arial" w:hAnsi="Arial" w:cs="Arial"/>
          <w:sz w:val="20"/>
          <w:szCs w:val="20"/>
        </w:rPr>
        <w:t>Overlopende passiva zijn volgens artikel 49 BBV verplichtingen die in het begrotingsjaar zijn opgebouwd en die in een volgend begrotingsjaar tot betaling komen.</w:t>
      </w:r>
    </w:p>
    <w:p w:rsidR="00663F0F" w:rsidRPr="00663F0F" w:rsidRDefault="00663F0F" w:rsidP="00663F0F">
      <w:pPr>
        <w:spacing w:after="0"/>
        <w:rPr>
          <w:rFonts w:ascii="Arial" w:hAnsi="Arial" w:cs="Arial"/>
          <w:b/>
          <w:sz w:val="16"/>
          <w:szCs w:val="16"/>
        </w:rPr>
      </w:pPr>
    </w:p>
    <w:p w:rsidR="00663F0F" w:rsidRPr="00663F0F" w:rsidRDefault="00663F0F" w:rsidP="00663F0F">
      <w:pPr>
        <w:spacing w:after="0"/>
        <w:rPr>
          <w:rFonts w:ascii="Arial" w:hAnsi="Arial" w:cs="Arial"/>
          <w:b/>
          <w:sz w:val="20"/>
          <w:szCs w:val="20"/>
          <w:u w:val="single"/>
        </w:rPr>
      </w:pPr>
      <w:r w:rsidRPr="00663F0F">
        <w:rPr>
          <w:rFonts w:ascii="Arial" w:hAnsi="Arial" w:cs="Arial"/>
          <w:b/>
          <w:sz w:val="20"/>
          <w:szCs w:val="20"/>
          <w:u w:val="single"/>
        </w:rPr>
        <w:t>Buiten de balanstelling opgenomen posten</w:t>
      </w:r>
    </w:p>
    <w:p w:rsidR="00663F0F" w:rsidRPr="00663F0F" w:rsidRDefault="00663F0F" w:rsidP="00663F0F">
      <w:pPr>
        <w:spacing w:after="0"/>
        <w:rPr>
          <w:rFonts w:ascii="Arial" w:hAnsi="Arial" w:cs="Arial"/>
          <w:b/>
          <w:sz w:val="4"/>
          <w:szCs w:val="4"/>
        </w:rPr>
      </w:pPr>
    </w:p>
    <w:p w:rsidR="00663F0F" w:rsidRPr="00663F0F" w:rsidRDefault="00663F0F" w:rsidP="00663F0F">
      <w:pPr>
        <w:spacing w:after="0"/>
        <w:rPr>
          <w:rFonts w:ascii="Arial" w:hAnsi="Arial" w:cs="Arial"/>
          <w:i/>
          <w:sz w:val="20"/>
          <w:szCs w:val="20"/>
        </w:rPr>
      </w:pPr>
      <w:r w:rsidRPr="00663F0F">
        <w:rPr>
          <w:rFonts w:ascii="Arial" w:hAnsi="Arial" w:cs="Arial"/>
          <w:i/>
          <w:sz w:val="20"/>
          <w:szCs w:val="20"/>
        </w:rPr>
        <w:t>Vennootschapsbelasting</w:t>
      </w:r>
    </w:p>
    <w:p w:rsidR="00663F0F" w:rsidRPr="00663F0F" w:rsidRDefault="00663F0F" w:rsidP="00663F0F">
      <w:pPr>
        <w:spacing w:after="0"/>
        <w:rPr>
          <w:rFonts w:ascii="Arial" w:hAnsi="Arial" w:cs="Arial"/>
          <w:sz w:val="20"/>
          <w:szCs w:val="20"/>
        </w:rPr>
      </w:pPr>
      <w:r w:rsidRPr="00663F0F">
        <w:rPr>
          <w:rFonts w:ascii="Arial" w:hAnsi="Arial" w:cs="Arial"/>
          <w:sz w:val="20"/>
          <w:szCs w:val="20"/>
        </w:rPr>
        <w:t>Aan de actiefzijde van de balans wordt buiten de balanstelling het bedrag opgenomen waarvan het recht bestaat op verliescompensatie krachtens de Wet op de Vennootschapsbelasting 1969 (art. 40b).</w:t>
      </w:r>
    </w:p>
    <w:p w:rsidR="00663F0F" w:rsidRPr="00663F0F" w:rsidRDefault="00663F0F" w:rsidP="00663F0F">
      <w:pPr>
        <w:spacing w:after="0"/>
        <w:rPr>
          <w:rFonts w:ascii="Arial" w:hAnsi="Arial" w:cs="Arial"/>
          <w:i/>
          <w:sz w:val="20"/>
          <w:szCs w:val="20"/>
        </w:rPr>
      </w:pPr>
    </w:p>
    <w:p w:rsidR="00663F0F" w:rsidRPr="00663F0F" w:rsidRDefault="00663F0F" w:rsidP="00663F0F">
      <w:pPr>
        <w:spacing w:after="0"/>
        <w:rPr>
          <w:rFonts w:ascii="Arial" w:hAnsi="Arial" w:cs="Arial"/>
          <w:i/>
          <w:sz w:val="20"/>
          <w:szCs w:val="20"/>
        </w:rPr>
      </w:pPr>
      <w:r w:rsidRPr="00663F0F">
        <w:rPr>
          <w:rFonts w:ascii="Arial" w:hAnsi="Arial" w:cs="Arial"/>
          <w:i/>
          <w:sz w:val="20"/>
          <w:szCs w:val="20"/>
        </w:rPr>
        <w:t>Borgstellingen of garantstellingen</w:t>
      </w:r>
    </w:p>
    <w:p w:rsidR="00663F0F" w:rsidRPr="00663F0F" w:rsidRDefault="00663F0F" w:rsidP="00663F0F">
      <w:pPr>
        <w:spacing w:after="0"/>
        <w:rPr>
          <w:rFonts w:ascii="Arial" w:hAnsi="Arial" w:cs="Arial"/>
          <w:sz w:val="20"/>
          <w:szCs w:val="20"/>
        </w:rPr>
      </w:pPr>
      <w:r w:rsidRPr="00663F0F">
        <w:rPr>
          <w:rFonts w:ascii="Arial" w:hAnsi="Arial" w:cs="Arial"/>
          <w:sz w:val="20"/>
          <w:szCs w:val="20"/>
        </w:rPr>
        <w:t>Aan de passiefzijde van de balans wordt buiten de balanstelling het bedrag opgenomen aan borgstellingen of garantstellingen aan natuurlijke en rechtspersonen.</w:t>
      </w:r>
    </w:p>
    <w:p w:rsidR="00663F0F" w:rsidRPr="00663F0F" w:rsidRDefault="00663F0F" w:rsidP="00663F0F">
      <w:pPr>
        <w:spacing w:after="0"/>
        <w:rPr>
          <w:rFonts w:ascii="Arial" w:hAnsi="Arial" w:cs="Arial"/>
          <w:b/>
          <w:sz w:val="8"/>
          <w:szCs w:val="8"/>
        </w:rPr>
      </w:pPr>
    </w:p>
    <w:p w:rsidR="00663F0F" w:rsidRPr="00663F0F" w:rsidRDefault="00663F0F" w:rsidP="00663F0F">
      <w:pPr>
        <w:spacing w:after="0"/>
        <w:rPr>
          <w:rFonts w:ascii="Arial" w:hAnsi="Arial" w:cs="Arial"/>
          <w:b/>
          <w:sz w:val="8"/>
          <w:szCs w:val="8"/>
        </w:rPr>
      </w:pPr>
    </w:p>
    <w:p w:rsidR="00663F0F" w:rsidRPr="00663F0F" w:rsidRDefault="00663F0F" w:rsidP="00663F0F">
      <w:pPr>
        <w:spacing w:after="0"/>
        <w:rPr>
          <w:rFonts w:ascii="Arial" w:hAnsi="Arial" w:cs="Arial"/>
          <w:i/>
          <w:sz w:val="20"/>
          <w:szCs w:val="20"/>
        </w:rPr>
      </w:pPr>
      <w:r w:rsidRPr="00663F0F">
        <w:rPr>
          <w:rFonts w:ascii="Arial" w:hAnsi="Arial" w:cs="Arial"/>
          <w:i/>
          <w:sz w:val="20"/>
          <w:szCs w:val="20"/>
        </w:rPr>
        <w:t>Leasecontracten</w:t>
      </w:r>
    </w:p>
    <w:p w:rsidR="00663F0F" w:rsidRPr="00663F0F" w:rsidRDefault="00663F0F" w:rsidP="00663F0F">
      <w:pPr>
        <w:spacing w:after="0"/>
        <w:rPr>
          <w:rFonts w:ascii="Arial" w:hAnsi="Arial" w:cs="Arial"/>
          <w:sz w:val="20"/>
          <w:szCs w:val="20"/>
        </w:rPr>
      </w:pPr>
      <w:r w:rsidRPr="00663F0F">
        <w:rPr>
          <w:rFonts w:ascii="Arial" w:hAnsi="Arial" w:cs="Arial"/>
          <w:sz w:val="20"/>
          <w:szCs w:val="20"/>
        </w:rPr>
        <w:t>Het opgenomen bedrag betreft de nog niet vervallen leaseverplichtingen van de huidige contracten voor tractiemiddelen.</w:t>
      </w:r>
    </w:p>
    <w:p w:rsidR="00663F0F" w:rsidRPr="00663F0F" w:rsidRDefault="00663F0F" w:rsidP="00663F0F">
      <w:pPr>
        <w:spacing w:after="0"/>
        <w:rPr>
          <w:rFonts w:ascii="Arial" w:hAnsi="Arial" w:cs="Arial"/>
          <w:sz w:val="20"/>
          <w:szCs w:val="20"/>
        </w:rPr>
      </w:pPr>
    </w:p>
    <w:p w:rsidR="00663F0F" w:rsidRPr="00663F0F" w:rsidRDefault="00663F0F" w:rsidP="00663F0F">
      <w:pPr>
        <w:spacing w:after="0"/>
        <w:rPr>
          <w:rFonts w:ascii="Arial" w:hAnsi="Arial" w:cs="Arial"/>
          <w:b/>
          <w:sz w:val="8"/>
          <w:szCs w:val="8"/>
        </w:rPr>
      </w:pPr>
    </w:p>
    <w:p w:rsidR="00663F0F" w:rsidRPr="00663F0F" w:rsidRDefault="00663F0F" w:rsidP="00663F0F">
      <w:pPr>
        <w:keepNext/>
        <w:numPr>
          <w:ilvl w:val="1"/>
          <w:numId w:val="21"/>
        </w:numPr>
        <w:spacing w:before="120" w:after="0" w:line="240" w:lineRule="auto"/>
        <w:ind w:left="567" w:hanging="567"/>
        <w:outlineLvl w:val="1"/>
        <w:rPr>
          <w:rFonts w:ascii="Arial" w:eastAsia="Times New Roman" w:hAnsi="Arial" w:cs="Arial"/>
          <w:bCs/>
          <w:iCs/>
          <w:lang w:eastAsia="nl-NL"/>
        </w:rPr>
      </w:pPr>
      <w:bookmarkStart w:id="22" w:name="_Toc5009265"/>
      <w:bookmarkStart w:id="23" w:name="_Toc11933198"/>
      <w:r w:rsidRPr="00663F0F">
        <w:rPr>
          <w:rFonts w:ascii="Arial" w:eastAsia="Times New Roman" w:hAnsi="Arial" w:cs="Arial"/>
          <w:bCs/>
          <w:iCs/>
          <w:lang w:eastAsia="nl-NL"/>
        </w:rPr>
        <w:t>Toelichting op de balans per 31 december 2018</w:t>
      </w:r>
      <w:bookmarkEnd w:id="22"/>
      <w:bookmarkEnd w:id="23"/>
    </w:p>
    <w:p w:rsidR="00663F0F" w:rsidRPr="00663F0F" w:rsidRDefault="00663F0F" w:rsidP="00663F0F">
      <w:pPr>
        <w:spacing w:after="0"/>
        <w:rPr>
          <w:rFonts w:ascii="Arial" w:hAnsi="Arial" w:cs="Arial"/>
          <w:b/>
          <w:sz w:val="20"/>
          <w:szCs w:val="20"/>
        </w:rPr>
      </w:pPr>
    </w:p>
    <w:p w:rsidR="00663F0F" w:rsidRPr="00663F0F" w:rsidRDefault="008025B2" w:rsidP="00663F0F">
      <w:pPr>
        <w:spacing w:after="0"/>
        <w:rPr>
          <w:noProof/>
          <w:lang w:eastAsia="nl-NL"/>
        </w:rPr>
      </w:pPr>
      <w:r w:rsidRPr="008025B2">
        <w:rPr>
          <w:noProof/>
          <w:lang w:eastAsia="nl-NL"/>
        </w:rPr>
        <w:drawing>
          <wp:inline distT="0" distB="0" distL="0" distR="0">
            <wp:extent cx="5759450" cy="8169886"/>
            <wp:effectExtent l="0" t="0" r="0" b="0"/>
            <wp:docPr id="99" name="Afbeelding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8169886"/>
                    </a:xfrm>
                    <a:prstGeom prst="rect">
                      <a:avLst/>
                    </a:prstGeom>
                    <a:noFill/>
                    <a:ln>
                      <a:noFill/>
                    </a:ln>
                  </pic:spPr>
                </pic:pic>
              </a:graphicData>
            </a:graphic>
          </wp:inline>
        </w:drawing>
      </w:r>
    </w:p>
    <w:p w:rsidR="00663F0F" w:rsidRPr="00663F0F" w:rsidRDefault="00663F0F" w:rsidP="00663F0F">
      <w:pPr>
        <w:spacing w:after="0"/>
        <w:rPr>
          <w:noProof/>
          <w:lang w:eastAsia="nl-NL"/>
        </w:rPr>
      </w:pPr>
    </w:p>
    <w:p w:rsidR="00663F0F" w:rsidRPr="00663F0F" w:rsidRDefault="00663F0F" w:rsidP="00663F0F">
      <w:pPr>
        <w:spacing w:after="0"/>
        <w:rPr>
          <w:noProof/>
          <w:lang w:eastAsia="nl-NL"/>
        </w:rPr>
      </w:pPr>
    </w:p>
    <w:p w:rsidR="00663F0F" w:rsidRPr="00663F0F" w:rsidRDefault="00663F0F" w:rsidP="00663F0F">
      <w:pPr>
        <w:spacing w:after="0"/>
        <w:rPr>
          <w:noProof/>
          <w:lang w:eastAsia="nl-NL"/>
        </w:rPr>
      </w:pPr>
    </w:p>
    <w:p w:rsidR="00663F0F" w:rsidRPr="00663F0F" w:rsidRDefault="00663F0F" w:rsidP="00663F0F">
      <w:pPr>
        <w:spacing w:after="0"/>
        <w:rPr>
          <w:noProof/>
          <w:lang w:eastAsia="nl-NL"/>
        </w:rPr>
      </w:pPr>
    </w:p>
    <w:p w:rsidR="00663F0F" w:rsidRPr="00663F0F" w:rsidRDefault="008025B2" w:rsidP="00663F0F">
      <w:pPr>
        <w:spacing w:after="0"/>
        <w:rPr>
          <w:noProof/>
          <w:lang w:eastAsia="nl-NL"/>
        </w:rPr>
      </w:pPr>
      <w:r w:rsidRPr="008025B2">
        <w:rPr>
          <w:noProof/>
          <w:lang w:eastAsia="nl-NL"/>
        </w:rPr>
        <w:drawing>
          <wp:inline distT="0" distB="0" distL="0" distR="0">
            <wp:extent cx="5759450" cy="5807445"/>
            <wp:effectExtent l="0" t="0" r="0" b="3175"/>
            <wp:docPr id="100" name="Afbeelding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5807445"/>
                    </a:xfrm>
                    <a:prstGeom prst="rect">
                      <a:avLst/>
                    </a:prstGeom>
                    <a:noFill/>
                    <a:ln>
                      <a:noFill/>
                    </a:ln>
                  </pic:spPr>
                </pic:pic>
              </a:graphicData>
            </a:graphic>
          </wp:inline>
        </w:drawing>
      </w:r>
    </w:p>
    <w:p w:rsidR="00663F0F" w:rsidRPr="00663F0F" w:rsidRDefault="00663F0F" w:rsidP="00663F0F">
      <w:pPr>
        <w:spacing w:after="0"/>
        <w:rPr>
          <w:rFonts w:ascii="Arial" w:hAnsi="Arial" w:cs="Arial"/>
          <w:b/>
          <w:sz w:val="20"/>
          <w:szCs w:val="20"/>
        </w:rPr>
      </w:pPr>
    </w:p>
    <w:p w:rsidR="00663F0F" w:rsidRPr="00663F0F" w:rsidRDefault="00663F0F" w:rsidP="00663F0F">
      <w:pPr>
        <w:rPr>
          <w:rFonts w:ascii="Arial" w:hAnsi="Arial" w:cs="Arial"/>
          <w:b/>
          <w:sz w:val="20"/>
          <w:szCs w:val="20"/>
        </w:rPr>
      </w:pPr>
      <w:r w:rsidRPr="00663F0F">
        <w:rPr>
          <w:rFonts w:ascii="Arial" w:hAnsi="Arial" w:cs="Arial"/>
          <w:b/>
          <w:sz w:val="20"/>
          <w:szCs w:val="20"/>
        </w:rPr>
        <w:br w:type="page"/>
      </w:r>
    </w:p>
    <w:p w:rsidR="00663F0F" w:rsidRPr="00663F0F" w:rsidRDefault="00D16BE7" w:rsidP="00663F0F">
      <w:pPr>
        <w:rPr>
          <w:rFonts w:ascii="Arial" w:hAnsi="Arial" w:cs="Arial"/>
          <w:b/>
          <w:sz w:val="20"/>
          <w:szCs w:val="20"/>
        </w:rPr>
      </w:pPr>
      <w:r w:rsidRPr="00D16BE7">
        <w:rPr>
          <w:noProof/>
          <w:lang w:eastAsia="nl-NL"/>
        </w:rPr>
        <w:lastRenderedPageBreak/>
        <w:drawing>
          <wp:inline distT="0" distB="0" distL="0" distR="0">
            <wp:extent cx="5760720" cy="7349958"/>
            <wp:effectExtent l="0" t="0" r="0" b="3810"/>
            <wp:docPr id="117" name="Afbeelding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7349958"/>
                    </a:xfrm>
                    <a:prstGeom prst="rect">
                      <a:avLst/>
                    </a:prstGeom>
                    <a:noFill/>
                    <a:ln>
                      <a:noFill/>
                    </a:ln>
                  </pic:spPr>
                </pic:pic>
              </a:graphicData>
            </a:graphic>
          </wp:inline>
        </w:drawing>
      </w:r>
      <w:r w:rsidR="00663F0F" w:rsidRPr="00663F0F">
        <w:rPr>
          <w:rFonts w:ascii="Arial" w:hAnsi="Arial" w:cs="Arial"/>
          <w:b/>
          <w:sz w:val="20"/>
          <w:szCs w:val="20"/>
        </w:rPr>
        <w:br w:type="page"/>
      </w:r>
    </w:p>
    <w:p w:rsidR="00663F0F" w:rsidRPr="00663F0F" w:rsidRDefault="00663F0F" w:rsidP="00663F0F">
      <w:pPr>
        <w:spacing w:after="0"/>
        <w:rPr>
          <w:rFonts w:ascii="Arial" w:hAnsi="Arial" w:cs="Arial"/>
          <w:b/>
          <w:sz w:val="20"/>
          <w:szCs w:val="20"/>
        </w:rPr>
      </w:pPr>
    </w:p>
    <w:p w:rsidR="00663F0F" w:rsidRPr="00663F0F" w:rsidRDefault="00663F0F" w:rsidP="00663F0F">
      <w:pPr>
        <w:spacing w:after="0"/>
        <w:rPr>
          <w:rFonts w:ascii="Arial" w:hAnsi="Arial" w:cs="Arial"/>
          <w:b/>
          <w:sz w:val="20"/>
          <w:szCs w:val="20"/>
        </w:rPr>
      </w:pPr>
    </w:p>
    <w:p w:rsidR="00663F0F" w:rsidRPr="00663F0F" w:rsidRDefault="00BB02A2" w:rsidP="00663F0F">
      <w:pPr>
        <w:rPr>
          <w:noProof/>
          <w:lang w:eastAsia="nl-NL"/>
        </w:rPr>
      </w:pPr>
      <w:r w:rsidRPr="00BB02A2">
        <w:rPr>
          <w:noProof/>
          <w:lang w:eastAsia="nl-NL"/>
        </w:rPr>
        <w:drawing>
          <wp:inline distT="0" distB="0" distL="0" distR="0">
            <wp:extent cx="5759450" cy="3631653"/>
            <wp:effectExtent l="0" t="0" r="0" b="0"/>
            <wp:docPr id="102" name="Afbeelding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3631653"/>
                    </a:xfrm>
                    <a:prstGeom prst="rect">
                      <a:avLst/>
                    </a:prstGeom>
                    <a:noFill/>
                    <a:ln>
                      <a:noFill/>
                    </a:ln>
                  </pic:spPr>
                </pic:pic>
              </a:graphicData>
            </a:graphic>
          </wp:inline>
        </w:drawing>
      </w:r>
    </w:p>
    <w:p w:rsidR="00663F0F" w:rsidRPr="00663F0F" w:rsidRDefault="00663F0F" w:rsidP="00663F0F">
      <w:pPr>
        <w:spacing w:after="0"/>
        <w:rPr>
          <w:noProof/>
          <w:lang w:eastAsia="nl-NL"/>
        </w:rPr>
      </w:pPr>
    </w:p>
    <w:p w:rsidR="00663F0F" w:rsidRPr="00663F0F" w:rsidRDefault="00F11FE8" w:rsidP="00663F0F">
      <w:pPr>
        <w:spacing w:after="0"/>
        <w:rPr>
          <w:noProof/>
          <w:lang w:eastAsia="nl-NL"/>
        </w:rPr>
      </w:pPr>
      <w:r w:rsidRPr="00F11FE8">
        <w:rPr>
          <w:noProof/>
          <w:lang w:eastAsia="nl-NL"/>
        </w:rPr>
        <w:lastRenderedPageBreak/>
        <w:drawing>
          <wp:inline distT="0" distB="0" distL="0" distR="0">
            <wp:extent cx="5760720" cy="8979371"/>
            <wp:effectExtent l="0" t="0" r="0" b="0"/>
            <wp:docPr id="121" name="Afbeelding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8979371"/>
                    </a:xfrm>
                    <a:prstGeom prst="rect">
                      <a:avLst/>
                    </a:prstGeom>
                    <a:noFill/>
                    <a:ln>
                      <a:noFill/>
                    </a:ln>
                  </pic:spPr>
                </pic:pic>
              </a:graphicData>
            </a:graphic>
          </wp:inline>
        </w:drawing>
      </w:r>
    </w:p>
    <w:p w:rsidR="00663F0F" w:rsidRPr="00663F0F" w:rsidRDefault="00663F0F" w:rsidP="00663F0F">
      <w:pPr>
        <w:spacing w:after="0"/>
        <w:rPr>
          <w:sz w:val="24"/>
          <w:szCs w:val="24"/>
        </w:rPr>
      </w:pPr>
      <w:r w:rsidRPr="00663F0F">
        <w:rPr>
          <w:noProof/>
          <w:lang w:eastAsia="nl-NL"/>
        </w:rPr>
        <w:lastRenderedPageBreak/>
        <w:br/>
      </w:r>
      <w:r w:rsidR="00AB3ED2" w:rsidRPr="00AB3ED2">
        <w:rPr>
          <w:noProof/>
          <w:lang w:eastAsia="nl-NL"/>
        </w:rPr>
        <w:drawing>
          <wp:inline distT="0" distB="0" distL="0" distR="0">
            <wp:extent cx="5849620" cy="8568610"/>
            <wp:effectExtent l="0" t="0" r="0" b="4445"/>
            <wp:docPr id="79" name="Afbeelding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49620" cy="8568610"/>
                    </a:xfrm>
                    <a:prstGeom prst="rect">
                      <a:avLst/>
                    </a:prstGeom>
                    <a:noFill/>
                    <a:ln>
                      <a:noFill/>
                    </a:ln>
                  </pic:spPr>
                </pic:pic>
              </a:graphicData>
            </a:graphic>
          </wp:inline>
        </w:drawing>
      </w:r>
    </w:p>
    <w:p w:rsidR="00663F0F" w:rsidRPr="00663F0F" w:rsidRDefault="00663F0F" w:rsidP="00663F0F">
      <w:pPr>
        <w:spacing w:after="0"/>
        <w:rPr>
          <w:i/>
          <w:sz w:val="24"/>
          <w:szCs w:val="24"/>
        </w:rPr>
      </w:pPr>
    </w:p>
    <w:p w:rsidR="006C4626" w:rsidRDefault="00BB02A2" w:rsidP="00663F0F">
      <w:pPr>
        <w:spacing w:after="0" w:line="240" w:lineRule="auto"/>
        <w:rPr>
          <w:rFonts w:ascii="Arial" w:eastAsia="Times New Roman" w:hAnsi="Arial" w:cs="Arial"/>
          <w:bCs/>
          <w:i/>
          <w:iCs/>
          <w:sz w:val="24"/>
          <w:szCs w:val="24"/>
          <w:lang w:eastAsia="nl-NL"/>
        </w:rPr>
      </w:pPr>
      <w:bookmarkStart w:id="24" w:name="_Toc5009266"/>
      <w:r w:rsidRPr="00BB02A2">
        <w:rPr>
          <w:noProof/>
          <w:lang w:eastAsia="nl-NL"/>
        </w:rPr>
        <w:drawing>
          <wp:inline distT="0" distB="0" distL="0" distR="0">
            <wp:extent cx="5759450" cy="8164554"/>
            <wp:effectExtent l="0" t="0" r="0" b="8255"/>
            <wp:docPr id="119" name="Afbeelding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9450" cy="8164554"/>
                    </a:xfrm>
                    <a:prstGeom prst="rect">
                      <a:avLst/>
                    </a:prstGeom>
                    <a:noFill/>
                    <a:ln>
                      <a:noFill/>
                    </a:ln>
                  </pic:spPr>
                </pic:pic>
              </a:graphicData>
            </a:graphic>
          </wp:inline>
        </w:drawing>
      </w:r>
    </w:p>
    <w:p w:rsidR="006C4626" w:rsidRDefault="006C4626" w:rsidP="00663F0F">
      <w:pPr>
        <w:spacing w:after="0" w:line="240" w:lineRule="auto"/>
        <w:rPr>
          <w:rFonts w:ascii="Arial" w:eastAsia="Times New Roman" w:hAnsi="Arial" w:cs="Arial"/>
          <w:bCs/>
          <w:i/>
          <w:iCs/>
          <w:sz w:val="24"/>
          <w:szCs w:val="24"/>
          <w:lang w:eastAsia="nl-NL"/>
        </w:rPr>
      </w:pPr>
    </w:p>
    <w:p w:rsidR="00663F0F" w:rsidRPr="00663F0F" w:rsidRDefault="00F11FE8" w:rsidP="00663F0F">
      <w:pPr>
        <w:spacing w:after="0" w:line="240" w:lineRule="auto"/>
        <w:rPr>
          <w:rFonts w:ascii="Arial" w:eastAsia="Times New Roman" w:hAnsi="Arial" w:cs="Arial"/>
          <w:bCs/>
          <w:i/>
          <w:iCs/>
          <w:sz w:val="24"/>
          <w:szCs w:val="24"/>
          <w:lang w:eastAsia="nl-NL"/>
        </w:rPr>
      </w:pPr>
      <w:r w:rsidRPr="00F11FE8">
        <w:rPr>
          <w:noProof/>
          <w:lang w:eastAsia="nl-NL"/>
        </w:rPr>
        <w:lastRenderedPageBreak/>
        <w:drawing>
          <wp:inline distT="0" distB="0" distL="0" distR="0">
            <wp:extent cx="5760720" cy="4447377"/>
            <wp:effectExtent l="0" t="0" r="0" b="0"/>
            <wp:docPr id="123" name="Afbeelding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4447377"/>
                    </a:xfrm>
                    <a:prstGeom prst="rect">
                      <a:avLst/>
                    </a:prstGeom>
                    <a:noFill/>
                    <a:ln>
                      <a:noFill/>
                    </a:ln>
                  </pic:spPr>
                </pic:pic>
              </a:graphicData>
            </a:graphic>
          </wp:inline>
        </w:drawing>
      </w:r>
      <w:r w:rsidR="00663F0F" w:rsidRPr="00663F0F">
        <w:rPr>
          <w:rFonts w:ascii="Arial" w:eastAsia="Times New Roman" w:hAnsi="Arial" w:cs="Arial"/>
          <w:bCs/>
          <w:i/>
          <w:iCs/>
          <w:sz w:val="24"/>
          <w:szCs w:val="24"/>
          <w:lang w:eastAsia="nl-NL"/>
        </w:rPr>
        <w:br w:type="page"/>
      </w:r>
    </w:p>
    <w:p w:rsidR="00663F0F" w:rsidRPr="00663F0F" w:rsidRDefault="00663F0F" w:rsidP="00663F0F">
      <w:pPr>
        <w:keepNext/>
        <w:numPr>
          <w:ilvl w:val="0"/>
          <w:numId w:val="20"/>
        </w:numPr>
        <w:spacing w:before="240" w:after="60" w:line="240" w:lineRule="auto"/>
        <w:ind w:left="567" w:hanging="567"/>
        <w:outlineLvl w:val="1"/>
        <w:rPr>
          <w:rFonts w:ascii="Arial" w:eastAsia="Times New Roman" w:hAnsi="Arial" w:cs="Arial"/>
          <w:bCs/>
          <w:i/>
          <w:iCs/>
          <w:sz w:val="24"/>
          <w:szCs w:val="24"/>
          <w:lang w:eastAsia="nl-NL"/>
        </w:rPr>
      </w:pPr>
      <w:bookmarkStart w:id="25" w:name="_Toc11933199"/>
      <w:r w:rsidRPr="00663F0F">
        <w:rPr>
          <w:rFonts w:ascii="Arial" w:eastAsia="Times New Roman" w:hAnsi="Arial" w:cs="Arial"/>
          <w:bCs/>
          <w:i/>
          <w:iCs/>
          <w:sz w:val="24"/>
          <w:szCs w:val="24"/>
          <w:lang w:eastAsia="nl-NL"/>
        </w:rPr>
        <w:lastRenderedPageBreak/>
        <w:t>Toelichting op het overzicht van lasten en baten Jaarrekening 2018</w:t>
      </w:r>
      <w:bookmarkEnd w:id="24"/>
      <w:bookmarkEnd w:id="25"/>
    </w:p>
    <w:p w:rsidR="004509B8" w:rsidRDefault="004509B8" w:rsidP="00663F0F">
      <w:pPr>
        <w:spacing w:after="0"/>
        <w:rPr>
          <w:rFonts w:ascii="Arial" w:hAnsi="Arial" w:cs="Arial"/>
          <w:sz w:val="20"/>
          <w:szCs w:val="20"/>
        </w:rPr>
      </w:pPr>
    </w:p>
    <w:p w:rsidR="00663F0F" w:rsidRPr="00663F0F" w:rsidRDefault="00663F0F" w:rsidP="00663F0F">
      <w:pPr>
        <w:spacing w:after="0"/>
        <w:rPr>
          <w:rFonts w:ascii="Arial" w:hAnsi="Arial" w:cs="Arial"/>
          <w:sz w:val="20"/>
          <w:szCs w:val="20"/>
        </w:rPr>
      </w:pPr>
      <w:r w:rsidRPr="00663F0F">
        <w:rPr>
          <w:rFonts w:ascii="Arial" w:hAnsi="Arial" w:cs="Arial"/>
          <w:sz w:val="20"/>
          <w:szCs w:val="20"/>
        </w:rPr>
        <w:t xml:space="preserve">Belangrijke verschillen tussen de realisatie en de begroting na wijziging (stand Tweede Concernrapportage 2018/ </w:t>
      </w:r>
      <w:proofErr w:type="spellStart"/>
      <w:r w:rsidRPr="00663F0F">
        <w:rPr>
          <w:rFonts w:ascii="Arial" w:hAnsi="Arial" w:cs="Arial"/>
          <w:sz w:val="20"/>
          <w:szCs w:val="20"/>
        </w:rPr>
        <w:t>eindejaarsrapportage</w:t>
      </w:r>
      <w:proofErr w:type="spellEnd"/>
      <w:r w:rsidRPr="00663F0F">
        <w:rPr>
          <w:rFonts w:ascii="Arial" w:hAnsi="Arial" w:cs="Arial"/>
          <w:sz w:val="20"/>
          <w:szCs w:val="20"/>
        </w:rPr>
        <w:t xml:space="preserve"> 2018) worden systematisch toegelicht voor ieder afzonderlijk onderdeel van het overzicht van baten en lasten in de jaarrekening.</w:t>
      </w:r>
    </w:p>
    <w:p w:rsidR="00663F0F" w:rsidRDefault="00663F0F" w:rsidP="00663F0F">
      <w:pPr>
        <w:spacing w:after="0"/>
        <w:rPr>
          <w:rFonts w:ascii="Arial" w:hAnsi="Arial" w:cs="Arial"/>
          <w:sz w:val="20"/>
          <w:szCs w:val="20"/>
        </w:rPr>
      </w:pPr>
    </w:p>
    <w:p w:rsidR="00663F0F" w:rsidRPr="00154D12" w:rsidRDefault="00663F0F" w:rsidP="00154D12">
      <w:pPr>
        <w:spacing w:after="0"/>
        <w:rPr>
          <w:rFonts w:ascii="Arial" w:hAnsi="Arial" w:cs="Arial"/>
          <w:sz w:val="20"/>
          <w:szCs w:val="20"/>
        </w:rPr>
      </w:pPr>
      <w:r w:rsidRPr="00663F0F">
        <w:rPr>
          <w:b/>
          <w:u w:val="single"/>
        </w:rPr>
        <w:t xml:space="preserve">Programma Bestuur en </w:t>
      </w:r>
      <w:r w:rsidR="00F442BC">
        <w:rPr>
          <w:b/>
          <w:u w:val="single"/>
        </w:rPr>
        <w:t>ondersteuning</w:t>
      </w:r>
    </w:p>
    <w:p w:rsidR="00D93CAD" w:rsidRDefault="00F11FE8" w:rsidP="00663F0F">
      <w:pPr>
        <w:spacing w:after="0" w:line="240" w:lineRule="auto"/>
        <w:rPr>
          <w:b/>
          <w:u w:val="single"/>
        </w:rPr>
      </w:pPr>
      <w:r w:rsidRPr="00F11FE8">
        <w:rPr>
          <w:noProof/>
          <w:lang w:eastAsia="nl-NL"/>
        </w:rPr>
        <w:drawing>
          <wp:inline distT="0" distB="0" distL="0" distR="0">
            <wp:extent cx="5760720" cy="5527465"/>
            <wp:effectExtent l="0" t="0" r="0" b="0"/>
            <wp:docPr id="124" name="Afbeelding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5527465"/>
                    </a:xfrm>
                    <a:prstGeom prst="rect">
                      <a:avLst/>
                    </a:prstGeom>
                    <a:noFill/>
                    <a:ln>
                      <a:noFill/>
                    </a:ln>
                  </pic:spPr>
                </pic:pic>
              </a:graphicData>
            </a:graphic>
          </wp:inline>
        </w:drawing>
      </w:r>
    </w:p>
    <w:p w:rsidR="006826C4" w:rsidRDefault="006826C4" w:rsidP="00663F0F">
      <w:pPr>
        <w:spacing w:after="0" w:line="240" w:lineRule="auto"/>
        <w:rPr>
          <w:b/>
          <w:u w:val="single"/>
        </w:rPr>
      </w:pPr>
    </w:p>
    <w:p w:rsidR="00154D12" w:rsidRDefault="00154D12">
      <w:pPr>
        <w:rPr>
          <w:u w:val="single"/>
        </w:rPr>
      </w:pPr>
      <w:r>
        <w:rPr>
          <w:u w:val="single"/>
        </w:rPr>
        <w:br w:type="page"/>
      </w:r>
    </w:p>
    <w:p w:rsidR="00663F0F" w:rsidRPr="00663F0F" w:rsidRDefault="00663F0F" w:rsidP="00663F0F">
      <w:pPr>
        <w:spacing w:after="0" w:line="240" w:lineRule="auto"/>
        <w:rPr>
          <w:u w:val="single"/>
        </w:rPr>
      </w:pPr>
      <w:r w:rsidRPr="00663F0F">
        <w:rPr>
          <w:u w:val="single"/>
        </w:rPr>
        <w:lastRenderedPageBreak/>
        <w:t>Verschillen groter dan € 25.000 worden op hoofdlijnen toegelicht:</w:t>
      </w:r>
    </w:p>
    <w:p w:rsidR="00663F0F" w:rsidRPr="00663F0F" w:rsidRDefault="00663F0F" w:rsidP="00663F0F">
      <w:pPr>
        <w:spacing w:after="0" w:line="240" w:lineRule="auto"/>
        <w:rPr>
          <w:b/>
          <w:u w:val="single"/>
        </w:rPr>
      </w:pPr>
    </w:p>
    <w:p w:rsidR="00663F0F" w:rsidRPr="00663F0F" w:rsidRDefault="00663F0F" w:rsidP="00663F0F">
      <w:pPr>
        <w:spacing w:after="0" w:line="240" w:lineRule="auto"/>
        <w:rPr>
          <w:b/>
          <w:u w:val="single"/>
        </w:rPr>
      </w:pPr>
      <w:r w:rsidRPr="00663F0F">
        <w:rPr>
          <w:b/>
          <w:u w:val="single"/>
        </w:rPr>
        <w:t>Lasten</w:t>
      </w:r>
    </w:p>
    <w:p w:rsidR="00663F0F" w:rsidRPr="00663F0F" w:rsidRDefault="00663F0F" w:rsidP="00663F0F">
      <w:pPr>
        <w:spacing w:after="0" w:line="240" w:lineRule="auto"/>
        <w:rPr>
          <w:b/>
          <w:u w:val="single"/>
        </w:rPr>
      </w:pPr>
    </w:p>
    <w:p w:rsidR="00663F0F" w:rsidRPr="00663F0F" w:rsidRDefault="00663F0F" w:rsidP="00663F0F">
      <w:pPr>
        <w:spacing w:after="0" w:line="240" w:lineRule="auto"/>
        <w:rPr>
          <w:i/>
        </w:rPr>
      </w:pPr>
      <w:r w:rsidRPr="00663F0F">
        <w:rPr>
          <w:i/>
        </w:rPr>
        <w:t>Bestuur (lagere lasten € 69.000)</w:t>
      </w:r>
    </w:p>
    <w:p w:rsidR="00663F0F" w:rsidRPr="00663F0F" w:rsidRDefault="00663F0F" w:rsidP="00663F0F">
      <w:pPr>
        <w:numPr>
          <w:ilvl w:val="0"/>
          <w:numId w:val="41"/>
        </w:numPr>
        <w:spacing w:after="0" w:line="240" w:lineRule="auto"/>
        <w:rPr>
          <w:b/>
        </w:rPr>
      </w:pPr>
      <w:r w:rsidRPr="00663F0F">
        <w:t xml:space="preserve">Jaarlijks wordt de pensioenvoorziening wethouders geactualiseerd inclusief wisselingen in het bestuur. Per saldo hogere lasten van € 70.000 (zie tevens baten) </w:t>
      </w:r>
    </w:p>
    <w:p w:rsidR="00663F0F" w:rsidRPr="00663F0F" w:rsidRDefault="00663F0F" w:rsidP="00663F0F">
      <w:pPr>
        <w:numPr>
          <w:ilvl w:val="0"/>
          <w:numId w:val="41"/>
        </w:numPr>
        <w:spacing w:after="0" w:line="240" w:lineRule="auto"/>
      </w:pPr>
      <w:r w:rsidRPr="00663F0F">
        <w:t>De verkenning van de programmalijnen loopt door in 2019. Het beschikbare budget is niet volledig i</w:t>
      </w:r>
      <w:r w:rsidR="003A757E">
        <w:t>ngezet. Lagere lasten € 50.000.</w:t>
      </w:r>
    </w:p>
    <w:p w:rsidR="00663F0F" w:rsidRPr="00663F0F" w:rsidRDefault="00663F0F" w:rsidP="00663F0F">
      <w:pPr>
        <w:numPr>
          <w:ilvl w:val="0"/>
          <w:numId w:val="41"/>
        </w:numPr>
        <w:spacing w:after="0" w:line="240" w:lineRule="auto"/>
      </w:pPr>
      <w:r w:rsidRPr="00663F0F">
        <w:t>Het budget voor dataonderzoek en Onderzoek Centrum Drechtsteden is onderschreden. Lagere lasten in totaal € 50.</w:t>
      </w:r>
      <w:r w:rsidR="003A757E">
        <w:t>000.</w:t>
      </w:r>
    </w:p>
    <w:p w:rsidR="00663F0F" w:rsidRPr="00663F0F" w:rsidRDefault="00663F0F" w:rsidP="00663F0F">
      <w:pPr>
        <w:numPr>
          <w:ilvl w:val="0"/>
          <w:numId w:val="41"/>
        </w:numPr>
        <w:spacing w:after="0" w:line="240" w:lineRule="auto"/>
      </w:pPr>
      <w:r w:rsidRPr="00663F0F">
        <w:t>Door latere invulling van vacatures bij de griffie zijn de kosten voor onder andere werving en selectie en opleidi</w:t>
      </w:r>
      <w:r w:rsidR="003A757E">
        <w:t>ng € 35.000 lager uitgevallen</w:t>
      </w:r>
    </w:p>
    <w:p w:rsidR="00663F0F" w:rsidRPr="00663F0F" w:rsidRDefault="00663F0F" w:rsidP="00663F0F">
      <w:pPr>
        <w:spacing w:after="0" w:line="240" w:lineRule="auto"/>
        <w:ind w:left="720"/>
      </w:pPr>
    </w:p>
    <w:p w:rsidR="00663F0F" w:rsidRPr="00663F0F" w:rsidRDefault="00663F0F" w:rsidP="00663F0F">
      <w:pPr>
        <w:spacing w:after="0" w:line="240" w:lineRule="auto"/>
        <w:rPr>
          <w:i/>
        </w:rPr>
      </w:pPr>
      <w:r w:rsidRPr="00663F0F">
        <w:rPr>
          <w:i/>
        </w:rPr>
        <w:t>Overhead (lagere lasten € 695.000)</w:t>
      </w:r>
    </w:p>
    <w:p w:rsidR="00663F0F" w:rsidRPr="00663F0F" w:rsidRDefault="00663F0F" w:rsidP="00663F0F">
      <w:pPr>
        <w:numPr>
          <w:ilvl w:val="0"/>
          <w:numId w:val="41"/>
        </w:numPr>
        <w:spacing w:after="0" w:line="240" w:lineRule="auto"/>
      </w:pPr>
      <w:r w:rsidRPr="00663F0F">
        <w:t xml:space="preserve">De personeelslasten, inclusief flexibele schil voor tijdelijke invulling/opvang van vacatures en voor inzet van bijzondere expertise, zijn per saldo € 55.000 lager. Op overige personeelslasten voor personeelszorg, ARBO en arbeidsvoorwaarden resteert € 40.000 </w:t>
      </w:r>
    </w:p>
    <w:p w:rsidR="00663F0F" w:rsidRPr="00663F0F" w:rsidRDefault="00663F0F" w:rsidP="00663F0F">
      <w:pPr>
        <w:numPr>
          <w:ilvl w:val="0"/>
          <w:numId w:val="41"/>
        </w:numPr>
        <w:spacing w:after="0" w:line="240" w:lineRule="auto"/>
      </w:pPr>
      <w:r w:rsidRPr="00663F0F">
        <w:t xml:space="preserve">In de aanloop naar de organisatieontwikkeling zijn minder kosten gemaakt dan verwacht. Het budget blijft beschikbaar voor 2019. Lagere lasten ca € 163.000. </w:t>
      </w:r>
    </w:p>
    <w:p w:rsidR="00663F0F" w:rsidRPr="00663F0F" w:rsidRDefault="00663F0F" w:rsidP="00663F0F">
      <w:pPr>
        <w:numPr>
          <w:ilvl w:val="0"/>
          <w:numId w:val="41"/>
        </w:numPr>
        <w:spacing w:after="0" w:line="240" w:lineRule="auto"/>
      </w:pPr>
      <w:r w:rsidRPr="00663F0F">
        <w:t xml:space="preserve">In lijn met het raadsbesluit wordt terughoudend omgegaan met het budget duurzame inzetbaarheid. Daarnaast zijn de kosten van maatwerkafspraken lager dan verwacht. In 2019 wordt de verjonging van de organisatie opgepakt. Lagere lasten € 445.000. De middelen blijven beschikbaar in de algemene reserve. (zie baten reserves). </w:t>
      </w:r>
    </w:p>
    <w:p w:rsidR="00663F0F" w:rsidRPr="00663F0F" w:rsidRDefault="00663F0F" w:rsidP="00663F0F">
      <w:pPr>
        <w:spacing w:after="0" w:line="240" w:lineRule="auto"/>
      </w:pPr>
    </w:p>
    <w:p w:rsidR="00663F0F" w:rsidRPr="00663F0F" w:rsidRDefault="00663F0F" w:rsidP="00663F0F">
      <w:pPr>
        <w:spacing w:after="0" w:line="240" w:lineRule="auto"/>
        <w:rPr>
          <w:i/>
        </w:rPr>
      </w:pPr>
      <w:proofErr w:type="spellStart"/>
      <w:r w:rsidRPr="00663F0F">
        <w:rPr>
          <w:i/>
        </w:rPr>
        <w:t>Treasury</w:t>
      </w:r>
      <w:proofErr w:type="spellEnd"/>
      <w:r w:rsidRPr="00663F0F">
        <w:rPr>
          <w:i/>
        </w:rPr>
        <w:t xml:space="preserve">  (hogere lasten € 680.000)</w:t>
      </w:r>
    </w:p>
    <w:p w:rsidR="00663F0F" w:rsidRPr="001F5114" w:rsidRDefault="00663F0F" w:rsidP="00663F0F">
      <w:pPr>
        <w:numPr>
          <w:ilvl w:val="0"/>
          <w:numId w:val="46"/>
        </w:numPr>
        <w:spacing w:after="0" w:line="240" w:lineRule="auto"/>
        <w:contextualSpacing/>
      </w:pPr>
      <w:r w:rsidRPr="001F5114">
        <w:t xml:space="preserve">Door andere fasering in grondexploitatieprojecten is minder rente verrekend. Hierdoor zijn de lasten op taakveld </w:t>
      </w:r>
      <w:proofErr w:type="spellStart"/>
      <w:r w:rsidRPr="001F5114">
        <w:t>treasury</w:t>
      </w:r>
      <w:proofErr w:type="spellEnd"/>
      <w:r w:rsidRPr="001F5114">
        <w:t xml:space="preserve"> hoger. </w:t>
      </w:r>
    </w:p>
    <w:p w:rsidR="00663F0F" w:rsidRPr="00663F0F" w:rsidRDefault="00663F0F" w:rsidP="00663F0F">
      <w:pPr>
        <w:numPr>
          <w:ilvl w:val="0"/>
          <w:numId w:val="46"/>
        </w:numPr>
        <w:spacing w:after="0" w:line="240" w:lineRule="auto"/>
        <w:contextualSpacing/>
      </w:pPr>
      <w:r w:rsidRPr="00663F0F">
        <w:t xml:space="preserve">De werkelijke rekenrente (0,4%) is lager dan begroot (1,0%). Hierdoor is de toegerekende rente aan de taakvelden lager, maar ook de dekking op het taakveld </w:t>
      </w:r>
      <w:proofErr w:type="spellStart"/>
      <w:r w:rsidRPr="00663F0F">
        <w:t>Treasury</w:t>
      </w:r>
      <w:proofErr w:type="spellEnd"/>
      <w:r w:rsidRPr="00663F0F">
        <w:t xml:space="preserve"> is hierdoor lager dan begroot. </w:t>
      </w:r>
    </w:p>
    <w:p w:rsidR="00663F0F" w:rsidRPr="00663F0F" w:rsidRDefault="00663F0F" w:rsidP="00663F0F">
      <w:pPr>
        <w:spacing w:after="0" w:line="240" w:lineRule="auto"/>
      </w:pPr>
    </w:p>
    <w:p w:rsidR="00663F0F" w:rsidRPr="00663F0F" w:rsidRDefault="00663F0F" w:rsidP="00663F0F">
      <w:pPr>
        <w:spacing w:after="0" w:line="240" w:lineRule="auto"/>
        <w:rPr>
          <w:i/>
        </w:rPr>
      </w:pPr>
      <w:r w:rsidRPr="00663F0F">
        <w:rPr>
          <w:i/>
        </w:rPr>
        <w:t xml:space="preserve">Overige baten en lasten (hogere lasten € </w:t>
      </w:r>
      <w:r w:rsidR="00531067">
        <w:rPr>
          <w:i/>
        </w:rPr>
        <w:t>5</w:t>
      </w:r>
      <w:r w:rsidR="001F5114">
        <w:rPr>
          <w:i/>
        </w:rPr>
        <w:t>29</w:t>
      </w:r>
      <w:r w:rsidRPr="00663F0F">
        <w:rPr>
          <w:i/>
        </w:rPr>
        <w:t>.000)</w:t>
      </w:r>
    </w:p>
    <w:p w:rsidR="00663F0F" w:rsidRPr="00663F0F" w:rsidRDefault="00663F0F" w:rsidP="00663F0F">
      <w:pPr>
        <w:numPr>
          <w:ilvl w:val="0"/>
          <w:numId w:val="41"/>
        </w:numPr>
        <w:spacing w:after="0" w:line="240" w:lineRule="auto"/>
        <w:rPr>
          <w:b/>
        </w:rPr>
      </w:pPr>
      <w:r w:rsidRPr="00663F0F">
        <w:t xml:space="preserve">Jaarlijks worden voorzieningen geactualiseerd. Zowel voor de voorziening personele verplichtingen als de voorziening dubieuze debiteuren was, door respectievelijk langere werk-naar werk trajecten en langer openstaande vorderingen, een aanvullende toevoeging aan de voorziening noodzakelijk. </w:t>
      </w:r>
    </w:p>
    <w:p w:rsidR="00A678A8" w:rsidRDefault="00A678A8" w:rsidP="00663F0F">
      <w:pPr>
        <w:spacing w:after="0" w:line="240" w:lineRule="auto"/>
        <w:rPr>
          <w:i/>
          <w:highlight w:val="yellow"/>
        </w:rPr>
      </w:pPr>
    </w:p>
    <w:p w:rsidR="00663F0F" w:rsidRPr="00F11FE8" w:rsidRDefault="003B6F0F" w:rsidP="00663F0F">
      <w:pPr>
        <w:spacing w:after="0" w:line="240" w:lineRule="auto"/>
        <w:rPr>
          <w:i/>
        </w:rPr>
      </w:pPr>
      <w:r w:rsidRPr="00F11FE8">
        <w:rPr>
          <w:i/>
        </w:rPr>
        <w:t>Analyse reserves</w:t>
      </w:r>
      <w:r w:rsidR="00A678A8" w:rsidRPr="00F11FE8">
        <w:rPr>
          <w:i/>
        </w:rPr>
        <w:t xml:space="preserve"> (lagere lasten € 9.</w:t>
      </w:r>
      <w:r w:rsidR="00154D12" w:rsidRPr="00F11FE8">
        <w:rPr>
          <w:i/>
        </w:rPr>
        <w:t>544</w:t>
      </w:r>
      <w:r w:rsidR="00A678A8" w:rsidRPr="00F11FE8">
        <w:rPr>
          <w:i/>
        </w:rPr>
        <w:t>.000)</w:t>
      </w:r>
    </w:p>
    <w:p w:rsidR="00A678A8" w:rsidRPr="00F11FE8" w:rsidRDefault="00A678A8" w:rsidP="00A678A8">
      <w:pPr>
        <w:pStyle w:val="Lijstalinea"/>
        <w:numPr>
          <w:ilvl w:val="0"/>
          <w:numId w:val="41"/>
        </w:numPr>
        <w:spacing w:after="0" w:line="240" w:lineRule="auto"/>
        <w:rPr>
          <w:i/>
        </w:rPr>
      </w:pPr>
      <w:r w:rsidRPr="00F11FE8">
        <w:rPr>
          <w:i/>
        </w:rPr>
        <w:t>De toevoeging van de vrije reserve aan de algemene reserve mag boekhoudkundig niet via de exploitatie worden verantwoord maar vindt plaats direct op de balans binnen het eigen vermogen (zie tevens baten)</w:t>
      </w:r>
    </w:p>
    <w:p w:rsidR="00A678A8" w:rsidRDefault="00A678A8" w:rsidP="00A678A8">
      <w:pPr>
        <w:pStyle w:val="Lijstalinea"/>
        <w:spacing w:after="0" w:line="240" w:lineRule="auto"/>
        <w:rPr>
          <w:i/>
        </w:rPr>
      </w:pPr>
    </w:p>
    <w:p w:rsidR="00F11FE8" w:rsidRDefault="00F11FE8" w:rsidP="00A678A8">
      <w:pPr>
        <w:pStyle w:val="Lijstalinea"/>
        <w:spacing w:after="0" w:line="240" w:lineRule="auto"/>
        <w:rPr>
          <w:i/>
        </w:rPr>
      </w:pPr>
    </w:p>
    <w:p w:rsidR="00F11FE8" w:rsidRPr="00A678A8" w:rsidRDefault="00F11FE8" w:rsidP="00A678A8">
      <w:pPr>
        <w:pStyle w:val="Lijstalinea"/>
        <w:spacing w:after="0" w:line="240" w:lineRule="auto"/>
        <w:rPr>
          <w:i/>
        </w:rPr>
      </w:pPr>
    </w:p>
    <w:p w:rsidR="00A678A8" w:rsidRPr="00663F0F" w:rsidRDefault="00A678A8" w:rsidP="00663F0F">
      <w:pPr>
        <w:spacing w:after="0" w:line="240" w:lineRule="auto"/>
        <w:rPr>
          <w:i/>
        </w:rPr>
      </w:pPr>
    </w:p>
    <w:p w:rsidR="00663F0F" w:rsidRPr="00663F0F" w:rsidRDefault="00663F0F" w:rsidP="00663F0F">
      <w:pPr>
        <w:spacing w:after="0" w:line="240" w:lineRule="auto"/>
        <w:rPr>
          <w:b/>
          <w:u w:val="single"/>
        </w:rPr>
      </w:pPr>
      <w:r w:rsidRPr="00663F0F">
        <w:rPr>
          <w:b/>
          <w:u w:val="single"/>
        </w:rPr>
        <w:t>Baten</w:t>
      </w:r>
    </w:p>
    <w:p w:rsidR="00663F0F" w:rsidRPr="00663F0F" w:rsidRDefault="00663F0F" w:rsidP="00663F0F">
      <w:pPr>
        <w:spacing w:after="0" w:line="240" w:lineRule="auto"/>
        <w:rPr>
          <w:i/>
        </w:rPr>
      </w:pPr>
      <w:r w:rsidRPr="00663F0F">
        <w:rPr>
          <w:i/>
        </w:rPr>
        <w:t>Bestuur (hogere baten € 174.000)</w:t>
      </w:r>
    </w:p>
    <w:p w:rsidR="00663F0F" w:rsidRPr="00663F0F" w:rsidRDefault="00663F0F" w:rsidP="00663F0F">
      <w:pPr>
        <w:numPr>
          <w:ilvl w:val="0"/>
          <w:numId w:val="41"/>
        </w:numPr>
        <w:spacing w:after="0" w:line="240" w:lineRule="auto"/>
      </w:pPr>
      <w:r w:rsidRPr="00663F0F">
        <w:t>Voor de overdracht van de pensioenverplichting is een deel van de voorziening vrijgevallen. Daarnaast was er spr</w:t>
      </w:r>
      <w:r w:rsidR="003A757E">
        <w:t>ake van detacheringsopbrengsten</w:t>
      </w:r>
    </w:p>
    <w:p w:rsidR="00663F0F" w:rsidRPr="00663F0F" w:rsidRDefault="00663F0F" w:rsidP="00663F0F">
      <w:pPr>
        <w:spacing w:after="0" w:line="240" w:lineRule="auto"/>
      </w:pPr>
    </w:p>
    <w:p w:rsidR="00663F0F" w:rsidRPr="00663F0F" w:rsidRDefault="00663F0F" w:rsidP="00663F0F">
      <w:pPr>
        <w:spacing w:after="0" w:line="240" w:lineRule="auto"/>
        <w:rPr>
          <w:i/>
        </w:rPr>
      </w:pPr>
      <w:r w:rsidRPr="00663F0F">
        <w:rPr>
          <w:i/>
        </w:rPr>
        <w:lastRenderedPageBreak/>
        <w:t>Burgerzaken (hogere baten € 88.000)</w:t>
      </w:r>
    </w:p>
    <w:p w:rsidR="00663F0F" w:rsidRPr="00663F0F" w:rsidRDefault="00663F0F" w:rsidP="00663F0F">
      <w:pPr>
        <w:numPr>
          <w:ilvl w:val="0"/>
          <w:numId w:val="41"/>
        </w:numPr>
        <w:spacing w:after="0" w:line="240" w:lineRule="auto"/>
      </w:pPr>
      <w:r w:rsidRPr="00663F0F">
        <w:t xml:space="preserve">De baten uit leges zijn in 2018 als gevolg van een groter aantal afgegeven documenten (reisdocumenten en rijbewijzen) en </w:t>
      </w:r>
      <w:r w:rsidR="003A757E">
        <w:t>inkomsten naturalisaties hoger.</w:t>
      </w:r>
    </w:p>
    <w:p w:rsidR="00663F0F" w:rsidRPr="00663F0F" w:rsidRDefault="00663F0F" w:rsidP="00663F0F">
      <w:pPr>
        <w:spacing w:after="0" w:line="240" w:lineRule="auto"/>
      </w:pPr>
    </w:p>
    <w:p w:rsidR="00663F0F" w:rsidRPr="00663F0F" w:rsidRDefault="00663F0F" w:rsidP="00663F0F">
      <w:pPr>
        <w:spacing w:after="0" w:line="240" w:lineRule="auto"/>
        <w:rPr>
          <w:i/>
        </w:rPr>
      </w:pPr>
      <w:r w:rsidRPr="00663F0F">
        <w:rPr>
          <w:i/>
        </w:rPr>
        <w:t>Overhead (hogere baten € 85.000)</w:t>
      </w:r>
    </w:p>
    <w:p w:rsidR="00663F0F" w:rsidRPr="00663F0F" w:rsidRDefault="00663F0F" w:rsidP="00663F0F">
      <w:pPr>
        <w:numPr>
          <w:ilvl w:val="0"/>
          <w:numId w:val="41"/>
        </w:numPr>
        <w:spacing w:after="0" w:line="240" w:lineRule="auto"/>
      </w:pPr>
      <w:r w:rsidRPr="00663F0F">
        <w:t>De baten van detachering personeel zijn hoger uitgevall</w:t>
      </w:r>
      <w:r w:rsidR="003A757E">
        <w:t>en.</w:t>
      </w:r>
    </w:p>
    <w:p w:rsidR="00663F0F" w:rsidRPr="00663F0F" w:rsidRDefault="00663F0F" w:rsidP="00663F0F">
      <w:pPr>
        <w:spacing w:after="0" w:line="240" w:lineRule="auto"/>
        <w:rPr>
          <w:strike/>
        </w:rPr>
      </w:pPr>
    </w:p>
    <w:p w:rsidR="00663F0F" w:rsidRPr="00663F0F" w:rsidRDefault="00663F0F" w:rsidP="00663F0F">
      <w:pPr>
        <w:spacing w:after="0" w:line="240" w:lineRule="auto"/>
        <w:rPr>
          <w:i/>
        </w:rPr>
      </w:pPr>
      <w:r w:rsidRPr="00663F0F">
        <w:rPr>
          <w:i/>
        </w:rPr>
        <w:t>Belastingen (lagere baten € 106.000)</w:t>
      </w:r>
    </w:p>
    <w:p w:rsidR="00663F0F" w:rsidRPr="00663F0F" w:rsidRDefault="00663F0F" w:rsidP="00663F0F">
      <w:pPr>
        <w:numPr>
          <w:ilvl w:val="0"/>
          <w:numId w:val="41"/>
        </w:numPr>
        <w:spacing w:after="0" w:line="240" w:lineRule="auto"/>
      </w:pPr>
      <w:r w:rsidRPr="00663F0F">
        <w:t xml:space="preserve">De totale opbrengst aan belastingen is vooral door lagere opbrengst OZB lager uitgevallen. Aanleiding hiervoor was het arrest van de Hoge Raad over dijkwoningen. Deze woningen en niet-woningen hebben in 2018 </w:t>
      </w:r>
      <w:r w:rsidR="003A757E">
        <w:t>een lagere WOZ-waarde gekregen.</w:t>
      </w:r>
    </w:p>
    <w:p w:rsidR="00663F0F" w:rsidRPr="00663F0F" w:rsidRDefault="00663F0F" w:rsidP="00663F0F">
      <w:pPr>
        <w:spacing w:after="0" w:line="240" w:lineRule="auto"/>
        <w:rPr>
          <w:i/>
        </w:rPr>
      </w:pPr>
    </w:p>
    <w:p w:rsidR="00663F0F" w:rsidRPr="00663F0F" w:rsidRDefault="00663F0F" w:rsidP="00663F0F">
      <w:pPr>
        <w:spacing w:after="0" w:line="240" w:lineRule="auto"/>
        <w:rPr>
          <w:i/>
        </w:rPr>
      </w:pPr>
      <w:r w:rsidRPr="00663F0F">
        <w:rPr>
          <w:i/>
        </w:rPr>
        <w:t>Algemene uitkering (lagere baten € 35.000)</w:t>
      </w:r>
    </w:p>
    <w:p w:rsidR="00663F0F" w:rsidRPr="00663F0F" w:rsidRDefault="00663F0F" w:rsidP="00663F0F">
      <w:pPr>
        <w:numPr>
          <w:ilvl w:val="0"/>
          <w:numId w:val="41"/>
        </w:numPr>
        <w:spacing w:after="0" w:line="240" w:lineRule="auto"/>
      </w:pPr>
      <w:r w:rsidRPr="00663F0F">
        <w:t>Door afrekening van de jaren 2016 en 2017</w:t>
      </w:r>
      <w:r w:rsidR="003A757E">
        <w:t xml:space="preserve"> is minder uitkering ontvangen.</w:t>
      </w:r>
    </w:p>
    <w:p w:rsidR="00663F0F" w:rsidRPr="00663F0F" w:rsidRDefault="00663F0F" w:rsidP="00663F0F">
      <w:pPr>
        <w:spacing w:after="0" w:line="240" w:lineRule="auto"/>
      </w:pPr>
    </w:p>
    <w:p w:rsidR="00663F0F" w:rsidRPr="00F11FE8" w:rsidRDefault="00663F0F" w:rsidP="00663F0F">
      <w:pPr>
        <w:spacing w:after="0" w:line="240" w:lineRule="auto"/>
        <w:rPr>
          <w:i/>
        </w:rPr>
      </w:pPr>
      <w:r w:rsidRPr="00F11FE8">
        <w:rPr>
          <w:i/>
        </w:rPr>
        <w:t>Mutaties reserves (</w:t>
      </w:r>
      <w:r w:rsidR="00BE7775" w:rsidRPr="00F11FE8">
        <w:rPr>
          <w:i/>
        </w:rPr>
        <w:t>lagere</w:t>
      </w:r>
      <w:r w:rsidRPr="00F11FE8">
        <w:rPr>
          <w:i/>
        </w:rPr>
        <w:t xml:space="preserve"> baten € </w:t>
      </w:r>
      <w:r w:rsidR="00A678A8" w:rsidRPr="00F11FE8">
        <w:rPr>
          <w:i/>
        </w:rPr>
        <w:t>10.</w:t>
      </w:r>
      <w:r w:rsidR="00154D12" w:rsidRPr="00F11FE8">
        <w:rPr>
          <w:i/>
        </w:rPr>
        <w:t>410</w:t>
      </w:r>
      <w:r w:rsidR="00A678A8" w:rsidRPr="00F11FE8">
        <w:rPr>
          <w:i/>
        </w:rPr>
        <w:t>.000)</w:t>
      </w:r>
    </w:p>
    <w:p w:rsidR="00A678A8" w:rsidRPr="00F11FE8" w:rsidRDefault="00A678A8" w:rsidP="00663F0F">
      <w:pPr>
        <w:numPr>
          <w:ilvl w:val="0"/>
          <w:numId w:val="41"/>
        </w:numPr>
        <w:spacing w:after="0" w:line="240" w:lineRule="auto"/>
      </w:pPr>
      <w:r w:rsidRPr="00F11FE8">
        <w:t>De vrijval van de vrije reserve ten gunste van de algemene reserve wordt niet via de exploitatie verantwoord (zie tevens lasten)</w:t>
      </w:r>
    </w:p>
    <w:p w:rsidR="00663F0F" w:rsidRPr="00663F0F" w:rsidRDefault="00A678A8" w:rsidP="00663F0F">
      <w:pPr>
        <w:numPr>
          <w:ilvl w:val="0"/>
          <w:numId w:val="41"/>
        </w:numPr>
        <w:spacing w:after="0" w:line="240" w:lineRule="auto"/>
      </w:pPr>
      <w:r>
        <w:t>Overige l</w:t>
      </w:r>
      <w:r w:rsidR="00663F0F" w:rsidRPr="00663F0F">
        <w:t xml:space="preserve">agere onttrekkingen </w:t>
      </w:r>
      <w:r w:rsidR="00BE7775">
        <w:t>zijn het</w:t>
      </w:r>
      <w:r w:rsidR="00663F0F" w:rsidRPr="00663F0F">
        <w:t xml:space="preserve"> gevolg van projecten die geheel of gedeeltelijk zijn doorgeschoven naar 2019</w:t>
      </w:r>
      <w:r w:rsidR="00BE7775">
        <w:t xml:space="preserve">. Daarnaast heeft er </w:t>
      </w:r>
      <w:r w:rsidR="00663F0F" w:rsidRPr="00663F0F">
        <w:t xml:space="preserve">een lagere onttrekking </w:t>
      </w:r>
      <w:r w:rsidR="00BE7775">
        <w:t xml:space="preserve">plaatsgevonden </w:t>
      </w:r>
      <w:r w:rsidR="00663F0F" w:rsidRPr="00663F0F">
        <w:t>uit de reserve duurzame inzetbaarheid en de algemene reserve betreffende organisatie ontwikkeling.  De onttrekkingen zijn gespecifi</w:t>
      </w:r>
      <w:r w:rsidR="003A757E">
        <w:t>ceerd in de staat van reserves.</w:t>
      </w:r>
    </w:p>
    <w:p w:rsidR="00663F0F" w:rsidRPr="00663F0F" w:rsidRDefault="00663F0F" w:rsidP="00663F0F">
      <w:pPr>
        <w:spacing w:after="0" w:line="240" w:lineRule="auto"/>
        <w:rPr>
          <w:b/>
          <w:u w:val="single"/>
        </w:rPr>
      </w:pPr>
    </w:p>
    <w:p w:rsidR="00663F0F" w:rsidRPr="00663F0F" w:rsidRDefault="00663F0F" w:rsidP="00663F0F">
      <w:pPr>
        <w:spacing w:after="0" w:line="240" w:lineRule="auto"/>
        <w:rPr>
          <w:b/>
          <w:u w:val="single"/>
        </w:rPr>
      </w:pPr>
    </w:p>
    <w:p w:rsidR="00663F0F" w:rsidRPr="00663F0F" w:rsidRDefault="00663F0F" w:rsidP="00663F0F">
      <w:pPr>
        <w:spacing w:after="0" w:line="240" w:lineRule="auto"/>
        <w:rPr>
          <w:b/>
          <w:u w:val="single"/>
        </w:rPr>
      </w:pPr>
    </w:p>
    <w:p w:rsidR="00663F0F" w:rsidRPr="00663F0F" w:rsidRDefault="00663F0F" w:rsidP="00663F0F">
      <w:pPr>
        <w:spacing w:after="0" w:line="240" w:lineRule="auto"/>
        <w:rPr>
          <w:b/>
          <w:u w:val="single"/>
        </w:rPr>
      </w:pPr>
    </w:p>
    <w:p w:rsidR="00663F0F" w:rsidRPr="00663F0F" w:rsidRDefault="00663F0F" w:rsidP="00663F0F">
      <w:pPr>
        <w:spacing w:after="0" w:line="240" w:lineRule="auto"/>
        <w:rPr>
          <w:b/>
          <w:u w:val="single"/>
        </w:rPr>
      </w:pPr>
    </w:p>
    <w:p w:rsidR="00663F0F" w:rsidRPr="00663F0F" w:rsidRDefault="00663F0F" w:rsidP="00663F0F">
      <w:pPr>
        <w:spacing w:after="0" w:line="240" w:lineRule="auto"/>
        <w:rPr>
          <w:b/>
          <w:u w:val="single"/>
        </w:rPr>
      </w:pPr>
    </w:p>
    <w:p w:rsidR="00663F0F" w:rsidRPr="00663F0F" w:rsidRDefault="00663F0F" w:rsidP="00663F0F">
      <w:pPr>
        <w:spacing w:after="0" w:line="240" w:lineRule="auto"/>
        <w:rPr>
          <w:b/>
          <w:u w:val="single"/>
        </w:rPr>
      </w:pPr>
    </w:p>
    <w:p w:rsidR="00663F0F" w:rsidRPr="00663F0F" w:rsidRDefault="00663F0F" w:rsidP="00663F0F">
      <w:pPr>
        <w:spacing w:after="0" w:line="240" w:lineRule="auto"/>
        <w:rPr>
          <w:b/>
          <w:u w:val="single"/>
        </w:rPr>
      </w:pPr>
    </w:p>
    <w:p w:rsidR="00663F0F" w:rsidRPr="00663F0F" w:rsidRDefault="00663F0F" w:rsidP="00663F0F">
      <w:pPr>
        <w:spacing w:after="0" w:line="240" w:lineRule="auto"/>
        <w:rPr>
          <w:b/>
          <w:u w:val="single"/>
        </w:rPr>
      </w:pPr>
    </w:p>
    <w:p w:rsidR="00663F0F" w:rsidRPr="00663F0F" w:rsidRDefault="00663F0F" w:rsidP="00663F0F">
      <w:pPr>
        <w:rPr>
          <w:b/>
          <w:u w:val="single"/>
        </w:rPr>
      </w:pPr>
      <w:r w:rsidRPr="00663F0F">
        <w:rPr>
          <w:b/>
          <w:u w:val="single"/>
        </w:rPr>
        <w:br w:type="page"/>
      </w:r>
    </w:p>
    <w:p w:rsidR="00663F0F" w:rsidRDefault="00663F0F" w:rsidP="00663F0F">
      <w:pPr>
        <w:spacing w:after="0" w:line="240" w:lineRule="auto"/>
        <w:rPr>
          <w:b/>
          <w:u w:val="single"/>
        </w:rPr>
      </w:pPr>
    </w:p>
    <w:p w:rsidR="00F442BC" w:rsidRPr="00663F0F" w:rsidRDefault="00F442BC" w:rsidP="00F442BC">
      <w:pPr>
        <w:spacing w:after="0" w:line="240" w:lineRule="auto"/>
        <w:rPr>
          <w:b/>
          <w:u w:val="single"/>
        </w:rPr>
      </w:pPr>
      <w:r w:rsidRPr="00663F0F">
        <w:rPr>
          <w:b/>
          <w:u w:val="single"/>
        </w:rPr>
        <w:t xml:space="preserve">Programma </w:t>
      </w:r>
      <w:r>
        <w:rPr>
          <w:b/>
          <w:u w:val="single"/>
        </w:rPr>
        <w:t>Veiligheid</w:t>
      </w:r>
    </w:p>
    <w:p w:rsidR="00F442BC" w:rsidRPr="00663F0F" w:rsidRDefault="00F442BC" w:rsidP="00663F0F">
      <w:pPr>
        <w:spacing w:after="0" w:line="240" w:lineRule="auto"/>
        <w:rPr>
          <w:b/>
          <w:u w:val="single"/>
        </w:rPr>
      </w:pPr>
    </w:p>
    <w:p w:rsidR="00663F0F" w:rsidRPr="00663F0F" w:rsidRDefault="00C74064" w:rsidP="00663F0F">
      <w:pPr>
        <w:spacing w:after="0" w:line="240" w:lineRule="auto"/>
        <w:rPr>
          <w:b/>
          <w:u w:val="single"/>
        </w:rPr>
      </w:pPr>
      <w:r w:rsidRPr="00C74064">
        <w:rPr>
          <w:noProof/>
          <w:lang w:eastAsia="nl-NL"/>
        </w:rPr>
        <w:drawing>
          <wp:inline distT="0" distB="0" distL="0" distR="0">
            <wp:extent cx="5849620" cy="2582265"/>
            <wp:effectExtent l="0" t="0" r="0" b="0"/>
            <wp:docPr id="134" name="Afbeelding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49620" cy="2582265"/>
                    </a:xfrm>
                    <a:prstGeom prst="rect">
                      <a:avLst/>
                    </a:prstGeom>
                    <a:noFill/>
                    <a:ln>
                      <a:noFill/>
                    </a:ln>
                  </pic:spPr>
                </pic:pic>
              </a:graphicData>
            </a:graphic>
          </wp:inline>
        </w:drawing>
      </w:r>
    </w:p>
    <w:p w:rsidR="00663F0F" w:rsidRPr="00663F0F" w:rsidRDefault="00663F0F" w:rsidP="00663F0F">
      <w:pPr>
        <w:spacing w:after="0" w:line="240" w:lineRule="auto"/>
        <w:rPr>
          <w:b/>
          <w:u w:val="single"/>
        </w:rPr>
      </w:pPr>
    </w:p>
    <w:p w:rsidR="00663F0F" w:rsidRPr="00663F0F" w:rsidRDefault="00663F0F" w:rsidP="00663F0F">
      <w:pPr>
        <w:spacing w:after="0" w:line="240" w:lineRule="auto"/>
        <w:rPr>
          <w:u w:val="single"/>
        </w:rPr>
      </w:pPr>
      <w:r w:rsidRPr="00663F0F">
        <w:rPr>
          <w:u w:val="single"/>
        </w:rPr>
        <w:t>Verschillen groter dan € 25.000 worden op hoofdlijnen toegelicht:</w:t>
      </w:r>
    </w:p>
    <w:p w:rsidR="00663F0F" w:rsidRPr="00663F0F" w:rsidRDefault="00663F0F" w:rsidP="00663F0F">
      <w:pPr>
        <w:spacing w:after="0" w:line="240" w:lineRule="auto"/>
        <w:rPr>
          <w:b/>
          <w:u w:val="single"/>
        </w:rPr>
      </w:pPr>
    </w:p>
    <w:p w:rsidR="00663F0F" w:rsidRPr="00663F0F" w:rsidRDefault="00663F0F" w:rsidP="00663F0F">
      <w:pPr>
        <w:spacing w:after="0" w:line="240" w:lineRule="auto"/>
        <w:rPr>
          <w:b/>
          <w:u w:val="single"/>
        </w:rPr>
      </w:pPr>
      <w:r w:rsidRPr="00663F0F">
        <w:rPr>
          <w:b/>
          <w:u w:val="single"/>
        </w:rPr>
        <w:t>Lasten</w:t>
      </w:r>
    </w:p>
    <w:p w:rsidR="00663F0F" w:rsidRPr="00663F0F" w:rsidRDefault="00663F0F" w:rsidP="00663F0F">
      <w:pPr>
        <w:spacing w:after="0" w:line="240" w:lineRule="auto"/>
        <w:rPr>
          <w:i/>
        </w:rPr>
      </w:pPr>
      <w:r w:rsidRPr="00663F0F">
        <w:rPr>
          <w:i/>
        </w:rPr>
        <w:t>Crisisbeheersing en brandweer (lagere lasten € 109.000)</w:t>
      </w:r>
    </w:p>
    <w:p w:rsidR="00663F0F" w:rsidRPr="00663F0F" w:rsidRDefault="00663F0F" w:rsidP="008C0E03">
      <w:pPr>
        <w:numPr>
          <w:ilvl w:val="0"/>
          <w:numId w:val="41"/>
        </w:numPr>
        <w:spacing w:after="0" w:line="240" w:lineRule="auto"/>
      </w:pPr>
      <w:r w:rsidRPr="00663F0F">
        <w:t xml:space="preserve">Een deel van het resultaat van de jaarrekening 2017 van de Veiligheidsregio Zuid Holland Zuid is met de participerende gemeente in 2018 afgerekend. </w:t>
      </w:r>
    </w:p>
    <w:p w:rsidR="00663F0F" w:rsidRPr="00663F0F" w:rsidRDefault="00663F0F" w:rsidP="00663F0F">
      <w:pPr>
        <w:spacing w:after="0" w:line="240" w:lineRule="auto"/>
        <w:rPr>
          <w:b/>
          <w:u w:val="single"/>
        </w:rPr>
      </w:pPr>
      <w:r w:rsidRPr="00663F0F">
        <w:rPr>
          <w:b/>
          <w:u w:val="single"/>
        </w:rPr>
        <w:t>Baten</w:t>
      </w:r>
    </w:p>
    <w:p w:rsidR="00663F0F" w:rsidRPr="00663F0F" w:rsidRDefault="00663F0F" w:rsidP="00663F0F">
      <w:pPr>
        <w:spacing w:after="0" w:line="240" w:lineRule="auto"/>
        <w:rPr>
          <w:i/>
        </w:rPr>
      </w:pPr>
      <w:r w:rsidRPr="00663F0F">
        <w:rPr>
          <w:i/>
        </w:rPr>
        <w:t>Crisisbeheersing en brandweer(hogere baten € 33.000)</w:t>
      </w:r>
    </w:p>
    <w:p w:rsidR="00663F0F" w:rsidRPr="00663F0F" w:rsidRDefault="00663F0F" w:rsidP="008C0E03">
      <w:pPr>
        <w:numPr>
          <w:ilvl w:val="0"/>
          <w:numId w:val="41"/>
        </w:numPr>
        <w:spacing w:after="0" w:line="240" w:lineRule="auto"/>
      </w:pPr>
      <w:r w:rsidRPr="00663F0F">
        <w:t xml:space="preserve">Door een wijziging in de verdeling tussen de huurders heeft er een nacalculatie plaatsgevonden van de huur en servicekosten van Poldermolen 8. </w:t>
      </w:r>
    </w:p>
    <w:p w:rsidR="00663F0F" w:rsidRPr="00663F0F" w:rsidRDefault="00663F0F" w:rsidP="00663F0F">
      <w:pPr>
        <w:spacing w:after="0" w:line="240" w:lineRule="auto"/>
      </w:pPr>
    </w:p>
    <w:p w:rsidR="00663F0F" w:rsidRPr="00663F0F" w:rsidRDefault="00663F0F" w:rsidP="00663F0F">
      <w:pPr>
        <w:spacing w:after="0" w:line="240" w:lineRule="auto"/>
        <w:rPr>
          <w:b/>
          <w:u w:val="single"/>
        </w:rPr>
      </w:pPr>
    </w:p>
    <w:p w:rsidR="00663F0F" w:rsidRPr="00663F0F" w:rsidRDefault="00663F0F" w:rsidP="00663F0F">
      <w:pPr>
        <w:spacing w:after="0" w:line="240" w:lineRule="auto"/>
        <w:rPr>
          <w:b/>
          <w:u w:val="single"/>
        </w:rPr>
      </w:pPr>
    </w:p>
    <w:p w:rsidR="00663F0F" w:rsidRPr="00663F0F" w:rsidRDefault="00663F0F" w:rsidP="00663F0F">
      <w:pPr>
        <w:spacing w:after="0" w:line="240" w:lineRule="auto"/>
        <w:rPr>
          <w:b/>
          <w:u w:val="single"/>
        </w:rPr>
      </w:pPr>
    </w:p>
    <w:p w:rsidR="00663F0F" w:rsidRPr="00663F0F" w:rsidRDefault="00663F0F" w:rsidP="00663F0F">
      <w:pPr>
        <w:spacing w:after="0" w:line="240" w:lineRule="auto"/>
        <w:rPr>
          <w:b/>
          <w:u w:val="single"/>
        </w:rPr>
      </w:pPr>
    </w:p>
    <w:p w:rsidR="00663F0F" w:rsidRPr="00663F0F" w:rsidRDefault="00663F0F" w:rsidP="00663F0F">
      <w:pPr>
        <w:spacing w:after="0" w:line="240" w:lineRule="auto"/>
        <w:rPr>
          <w:b/>
          <w:u w:val="single"/>
        </w:rPr>
      </w:pPr>
    </w:p>
    <w:p w:rsidR="00663F0F" w:rsidRPr="00663F0F" w:rsidRDefault="00663F0F" w:rsidP="00663F0F">
      <w:pPr>
        <w:spacing w:after="0" w:line="240" w:lineRule="auto"/>
        <w:rPr>
          <w:b/>
          <w:u w:val="single"/>
        </w:rPr>
      </w:pPr>
    </w:p>
    <w:p w:rsidR="00663F0F" w:rsidRPr="00663F0F" w:rsidRDefault="00663F0F" w:rsidP="00663F0F">
      <w:pPr>
        <w:spacing w:after="0" w:line="240" w:lineRule="auto"/>
        <w:rPr>
          <w:b/>
          <w:u w:val="single"/>
        </w:rPr>
      </w:pPr>
    </w:p>
    <w:p w:rsidR="00663F0F" w:rsidRPr="00663F0F" w:rsidRDefault="00663F0F" w:rsidP="00663F0F">
      <w:pPr>
        <w:spacing w:after="0" w:line="240" w:lineRule="auto"/>
        <w:rPr>
          <w:b/>
          <w:u w:val="single"/>
        </w:rPr>
      </w:pPr>
    </w:p>
    <w:p w:rsidR="00663F0F" w:rsidRPr="00663F0F" w:rsidRDefault="00663F0F" w:rsidP="00663F0F">
      <w:pPr>
        <w:spacing w:after="0" w:line="240" w:lineRule="auto"/>
        <w:rPr>
          <w:b/>
          <w:u w:val="single"/>
        </w:rPr>
      </w:pPr>
    </w:p>
    <w:p w:rsidR="00663F0F" w:rsidRPr="00663F0F" w:rsidRDefault="00663F0F" w:rsidP="00663F0F">
      <w:pPr>
        <w:spacing w:after="0" w:line="240" w:lineRule="auto"/>
        <w:rPr>
          <w:b/>
          <w:u w:val="single"/>
        </w:rPr>
      </w:pPr>
    </w:p>
    <w:p w:rsidR="00663F0F" w:rsidRPr="00663F0F" w:rsidRDefault="00663F0F" w:rsidP="00663F0F">
      <w:pPr>
        <w:rPr>
          <w:b/>
          <w:u w:val="single"/>
        </w:rPr>
      </w:pPr>
      <w:r w:rsidRPr="00663F0F">
        <w:rPr>
          <w:b/>
          <w:u w:val="single"/>
        </w:rPr>
        <w:br w:type="page"/>
      </w:r>
    </w:p>
    <w:p w:rsidR="00F442BC" w:rsidRPr="00663F0F" w:rsidRDefault="00F442BC" w:rsidP="00F442BC">
      <w:pPr>
        <w:spacing w:after="0" w:line="240" w:lineRule="auto"/>
        <w:rPr>
          <w:b/>
          <w:u w:val="single"/>
        </w:rPr>
      </w:pPr>
      <w:r w:rsidRPr="00663F0F">
        <w:rPr>
          <w:b/>
          <w:u w:val="single"/>
        </w:rPr>
        <w:lastRenderedPageBreak/>
        <w:t xml:space="preserve">Programma </w:t>
      </w:r>
      <w:r>
        <w:rPr>
          <w:b/>
          <w:u w:val="single"/>
        </w:rPr>
        <w:t>Verkeer, vervoer en waterstaat</w:t>
      </w:r>
    </w:p>
    <w:p w:rsidR="00F442BC" w:rsidRDefault="00F442BC" w:rsidP="00663F0F">
      <w:pPr>
        <w:spacing w:after="0" w:line="240" w:lineRule="auto"/>
      </w:pPr>
    </w:p>
    <w:p w:rsidR="00663F0F" w:rsidRPr="00663F0F" w:rsidRDefault="00C74064" w:rsidP="00663F0F">
      <w:pPr>
        <w:spacing w:after="0" w:line="240" w:lineRule="auto"/>
        <w:rPr>
          <w:b/>
          <w:u w:val="single"/>
        </w:rPr>
      </w:pPr>
      <w:r w:rsidRPr="00C74064">
        <w:rPr>
          <w:noProof/>
          <w:lang w:eastAsia="nl-NL"/>
        </w:rPr>
        <w:drawing>
          <wp:inline distT="0" distB="0" distL="0" distR="0">
            <wp:extent cx="5849620" cy="3383738"/>
            <wp:effectExtent l="0" t="0" r="0" b="0"/>
            <wp:docPr id="135" name="Afbeelding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49620" cy="3383738"/>
                    </a:xfrm>
                    <a:prstGeom prst="rect">
                      <a:avLst/>
                    </a:prstGeom>
                    <a:noFill/>
                    <a:ln>
                      <a:noFill/>
                    </a:ln>
                  </pic:spPr>
                </pic:pic>
              </a:graphicData>
            </a:graphic>
          </wp:inline>
        </w:drawing>
      </w:r>
    </w:p>
    <w:p w:rsidR="00663F0F" w:rsidRPr="00663F0F" w:rsidRDefault="00663F0F" w:rsidP="00663F0F">
      <w:pPr>
        <w:spacing w:after="0" w:line="240" w:lineRule="auto"/>
        <w:rPr>
          <w:b/>
          <w:u w:val="single"/>
        </w:rPr>
      </w:pPr>
    </w:p>
    <w:p w:rsidR="00663F0F" w:rsidRPr="00663F0F" w:rsidRDefault="00663F0F" w:rsidP="00663F0F">
      <w:pPr>
        <w:spacing w:after="0" w:line="240" w:lineRule="auto"/>
        <w:rPr>
          <w:u w:val="single"/>
        </w:rPr>
      </w:pPr>
      <w:r w:rsidRPr="00663F0F">
        <w:rPr>
          <w:u w:val="single"/>
        </w:rPr>
        <w:t>Verschillen groter dan € 25.000 worden op hoofdlijnen toegelicht:</w:t>
      </w:r>
    </w:p>
    <w:p w:rsidR="00663F0F" w:rsidRPr="00663F0F" w:rsidRDefault="00663F0F" w:rsidP="00663F0F">
      <w:pPr>
        <w:spacing w:after="0" w:line="240" w:lineRule="auto"/>
        <w:rPr>
          <w:b/>
          <w:u w:val="single"/>
        </w:rPr>
      </w:pPr>
    </w:p>
    <w:p w:rsidR="00663F0F" w:rsidRPr="00663F0F" w:rsidRDefault="00663F0F" w:rsidP="00663F0F">
      <w:pPr>
        <w:spacing w:after="0" w:line="240" w:lineRule="auto"/>
        <w:rPr>
          <w:b/>
          <w:u w:val="single"/>
        </w:rPr>
      </w:pPr>
      <w:r w:rsidRPr="00663F0F">
        <w:rPr>
          <w:b/>
          <w:u w:val="single"/>
        </w:rPr>
        <w:t>Lasten</w:t>
      </w:r>
    </w:p>
    <w:p w:rsidR="00663F0F" w:rsidRPr="00663F0F" w:rsidRDefault="00663F0F" w:rsidP="00663F0F">
      <w:pPr>
        <w:spacing w:after="0" w:line="240" w:lineRule="auto"/>
        <w:rPr>
          <w:i/>
        </w:rPr>
      </w:pPr>
      <w:r w:rsidRPr="00663F0F">
        <w:rPr>
          <w:i/>
        </w:rPr>
        <w:t>Verkeer en vervoer (hogere lasten ca € 215.000)</w:t>
      </w:r>
    </w:p>
    <w:p w:rsidR="00663F0F" w:rsidRPr="00663F0F" w:rsidRDefault="00663F0F" w:rsidP="00663F0F">
      <w:pPr>
        <w:numPr>
          <w:ilvl w:val="0"/>
          <w:numId w:val="41"/>
        </w:numPr>
        <w:spacing w:after="0" w:line="240" w:lineRule="auto"/>
        <w:rPr>
          <w:b/>
        </w:rPr>
      </w:pPr>
      <w:r w:rsidRPr="00663F0F">
        <w:t xml:space="preserve">Op het taakveld verkeer en vervoer is het budget op een aantal producten overschreden door meer uitgevoerd noodzakelijk onderhoud en herstel van schades. Het betreft de producten: bruggen, onderhoud wegen, IBOR, openbare verlichting en straatreiniging. </w:t>
      </w:r>
    </w:p>
    <w:p w:rsidR="00663F0F" w:rsidRPr="00663F0F" w:rsidRDefault="00663F0F" w:rsidP="00663F0F">
      <w:pPr>
        <w:numPr>
          <w:ilvl w:val="0"/>
          <w:numId w:val="41"/>
        </w:numPr>
        <w:spacing w:after="0" w:line="240" w:lineRule="auto"/>
      </w:pPr>
      <w:r w:rsidRPr="00663F0F">
        <w:t>Rente € 18.000</w:t>
      </w:r>
    </w:p>
    <w:p w:rsidR="00663F0F" w:rsidRPr="00663F0F" w:rsidRDefault="00663F0F" w:rsidP="00663F0F">
      <w:pPr>
        <w:spacing w:after="0" w:line="240" w:lineRule="auto"/>
      </w:pPr>
    </w:p>
    <w:p w:rsidR="00663F0F" w:rsidRPr="00663F0F" w:rsidRDefault="00663F0F" w:rsidP="00663F0F">
      <w:pPr>
        <w:spacing w:after="0" w:line="240" w:lineRule="auto"/>
        <w:rPr>
          <w:i/>
        </w:rPr>
      </w:pPr>
      <w:r w:rsidRPr="00663F0F">
        <w:rPr>
          <w:i/>
        </w:rPr>
        <w:t>Parkeren (lagere lasten ca € 98.000)</w:t>
      </w:r>
    </w:p>
    <w:p w:rsidR="00663F0F" w:rsidRPr="00663F0F" w:rsidRDefault="00663F0F" w:rsidP="00663F0F">
      <w:pPr>
        <w:numPr>
          <w:ilvl w:val="0"/>
          <w:numId w:val="47"/>
        </w:numPr>
        <w:spacing w:after="0" w:line="240" w:lineRule="auto"/>
        <w:contextualSpacing/>
      </w:pPr>
      <w:r w:rsidRPr="00663F0F">
        <w:t xml:space="preserve">De werkelijke rekenrente (0,4%) is lagere dan begroot (1,0%). Hierdoor is de toegerekende rente aan de taakvelden lager. </w:t>
      </w:r>
      <w:r w:rsidRPr="00663F0F">
        <w:br/>
      </w:r>
    </w:p>
    <w:p w:rsidR="00663F0F" w:rsidRPr="00663F0F" w:rsidRDefault="00663F0F" w:rsidP="00663F0F">
      <w:pPr>
        <w:spacing w:after="0" w:line="240" w:lineRule="auto"/>
        <w:rPr>
          <w:i/>
        </w:rPr>
      </w:pPr>
      <w:r w:rsidRPr="00663F0F">
        <w:rPr>
          <w:i/>
        </w:rPr>
        <w:t>Economische havens en waterwegen (hogere lasten € 30.000)</w:t>
      </w:r>
    </w:p>
    <w:p w:rsidR="00663F0F" w:rsidRPr="00663F0F" w:rsidRDefault="00663F0F" w:rsidP="00663F0F">
      <w:pPr>
        <w:numPr>
          <w:ilvl w:val="0"/>
          <w:numId w:val="37"/>
        </w:numPr>
        <w:spacing w:after="0" w:line="240" w:lineRule="auto"/>
      </w:pPr>
      <w:r w:rsidRPr="00663F0F">
        <w:t xml:space="preserve">In 2018 is een onderzoek uitgevoerd naar de stabiliteit van de damwand in de Kooyhaven. De uitvoering van dit onderzoek was niet voorzien en heeft geleid tot een overschrijding. </w:t>
      </w:r>
    </w:p>
    <w:p w:rsidR="00663F0F" w:rsidRPr="00663F0F" w:rsidRDefault="00663F0F" w:rsidP="00663F0F">
      <w:pPr>
        <w:spacing w:after="0" w:line="240" w:lineRule="auto"/>
      </w:pPr>
    </w:p>
    <w:p w:rsidR="00663F0F" w:rsidRPr="00663F0F" w:rsidRDefault="00663F0F" w:rsidP="00663F0F">
      <w:pPr>
        <w:spacing w:after="0" w:line="240" w:lineRule="auto"/>
        <w:rPr>
          <w:b/>
          <w:u w:val="single"/>
        </w:rPr>
      </w:pPr>
      <w:r w:rsidRPr="00663F0F">
        <w:rPr>
          <w:b/>
          <w:u w:val="single"/>
        </w:rPr>
        <w:t>Baten</w:t>
      </w:r>
    </w:p>
    <w:p w:rsidR="00663F0F" w:rsidRPr="00663F0F" w:rsidRDefault="00663F0F" w:rsidP="00663F0F">
      <w:pPr>
        <w:spacing w:after="0" w:line="240" w:lineRule="auto"/>
        <w:rPr>
          <w:i/>
        </w:rPr>
      </w:pPr>
      <w:r w:rsidRPr="00663F0F">
        <w:rPr>
          <w:i/>
        </w:rPr>
        <w:t>Verkeer en vervoer(hogere baten € 46.000)</w:t>
      </w:r>
    </w:p>
    <w:p w:rsidR="00663F0F" w:rsidRPr="00663F0F" w:rsidRDefault="00663F0F" w:rsidP="00663F0F">
      <w:pPr>
        <w:spacing w:after="0" w:line="240" w:lineRule="auto"/>
      </w:pPr>
      <w:r w:rsidRPr="00663F0F">
        <w:t xml:space="preserve">Dit betreft hoofdzakelijk een bijdrage van derden voor het herstel van schade. </w:t>
      </w:r>
    </w:p>
    <w:p w:rsidR="00663F0F" w:rsidRPr="00663F0F" w:rsidRDefault="00663F0F" w:rsidP="00663F0F">
      <w:pPr>
        <w:spacing w:after="0" w:line="240" w:lineRule="auto"/>
      </w:pPr>
    </w:p>
    <w:p w:rsidR="00663F0F" w:rsidRPr="00663F0F" w:rsidRDefault="00663F0F" w:rsidP="00663F0F">
      <w:pPr>
        <w:spacing w:after="0" w:line="240" w:lineRule="auto"/>
        <w:rPr>
          <w:i/>
        </w:rPr>
      </w:pPr>
      <w:r w:rsidRPr="00663F0F">
        <w:rPr>
          <w:i/>
        </w:rPr>
        <w:t>Parkeren (lagere baten € 36.000)</w:t>
      </w:r>
    </w:p>
    <w:p w:rsidR="00663F0F" w:rsidRPr="00663F0F" w:rsidRDefault="00663F0F" w:rsidP="00663F0F">
      <w:pPr>
        <w:spacing w:after="0" w:line="240" w:lineRule="auto"/>
        <w:rPr>
          <w:i/>
        </w:rPr>
      </w:pPr>
      <w:r w:rsidRPr="00663F0F">
        <w:t xml:space="preserve">Door het vernieuwde parkeerregime in de parkeergarages (de eerste twee uur gratis) blijven de inkomsten achter. De invloed hiervan op de betaalde parkeertijd na twee uur was vooraf moeilijk in te schatten. </w:t>
      </w:r>
    </w:p>
    <w:p w:rsidR="00663F0F" w:rsidRPr="00663F0F" w:rsidRDefault="00663F0F" w:rsidP="00663F0F">
      <w:pPr>
        <w:spacing w:after="0" w:line="240" w:lineRule="auto"/>
        <w:rPr>
          <w:i/>
        </w:rPr>
      </w:pPr>
    </w:p>
    <w:p w:rsidR="00663F0F" w:rsidRPr="00663F0F" w:rsidRDefault="00663F0F" w:rsidP="00663F0F">
      <w:pPr>
        <w:rPr>
          <w:i/>
        </w:rPr>
      </w:pPr>
      <w:r w:rsidRPr="00663F0F">
        <w:rPr>
          <w:i/>
        </w:rPr>
        <w:br w:type="page"/>
      </w:r>
    </w:p>
    <w:p w:rsidR="00F442BC" w:rsidRDefault="00F442BC" w:rsidP="00F442BC">
      <w:pPr>
        <w:spacing w:after="0" w:line="240" w:lineRule="auto"/>
        <w:rPr>
          <w:b/>
          <w:u w:val="single"/>
        </w:rPr>
      </w:pPr>
      <w:r>
        <w:rPr>
          <w:b/>
          <w:u w:val="single"/>
        </w:rPr>
        <w:lastRenderedPageBreak/>
        <w:t>Programma Economie</w:t>
      </w:r>
    </w:p>
    <w:p w:rsidR="008C0E03" w:rsidRDefault="008C0E03" w:rsidP="00F442BC">
      <w:pPr>
        <w:spacing w:after="0" w:line="240" w:lineRule="auto"/>
        <w:rPr>
          <w:b/>
          <w:u w:val="single"/>
        </w:rPr>
      </w:pPr>
    </w:p>
    <w:p w:rsidR="008C0E03" w:rsidRPr="00663F0F" w:rsidRDefault="008C0E03" w:rsidP="00F442BC">
      <w:pPr>
        <w:spacing w:after="0" w:line="240" w:lineRule="auto"/>
        <w:rPr>
          <w:b/>
          <w:u w:val="single"/>
        </w:rPr>
      </w:pPr>
      <w:r w:rsidRPr="008C0E03">
        <w:rPr>
          <w:noProof/>
          <w:lang w:eastAsia="nl-NL"/>
        </w:rPr>
        <w:drawing>
          <wp:inline distT="0" distB="0" distL="0" distR="0">
            <wp:extent cx="5849620" cy="2881964"/>
            <wp:effectExtent l="0" t="0" r="0" b="0"/>
            <wp:docPr id="66" name="Afbeelding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49620" cy="2881964"/>
                    </a:xfrm>
                    <a:prstGeom prst="rect">
                      <a:avLst/>
                    </a:prstGeom>
                    <a:noFill/>
                    <a:ln>
                      <a:noFill/>
                    </a:ln>
                  </pic:spPr>
                </pic:pic>
              </a:graphicData>
            </a:graphic>
          </wp:inline>
        </w:drawing>
      </w:r>
    </w:p>
    <w:p w:rsidR="00F442BC" w:rsidRDefault="00F442BC" w:rsidP="00663F0F">
      <w:pPr>
        <w:spacing w:after="0" w:line="240" w:lineRule="auto"/>
      </w:pPr>
    </w:p>
    <w:p w:rsidR="00663F0F" w:rsidRPr="00663F0F" w:rsidRDefault="00663F0F" w:rsidP="00663F0F">
      <w:pPr>
        <w:spacing w:after="0" w:line="240" w:lineRule="auto"/>
        <w:rPr>
          <w:u w:val="single"/>
        </w:rPr>
      </w:pPr>
      <w:r w:rsidRPr="00663F0F">
        <w:rPr>
          <w:u w:val="single"/>
        </w:rPr>
        <w:t>Verschillen groter dan € 25.000 worden op hoofdlijnen toegelicht:</w:t>
      </w:r>
    </w:p>
    <w:p w:rsidR="00663F0F" w:rsidRPr="00663F0F" w:rsidRDefault="00663F0F" w:rsidP="00663F0F">
      <w:pPr>
        <w:spacing w:after="0" w:line="240" w:lineRule="auto"/>
        <w:rPr>
          <w:i/>
        </w:rPr>
      </w:pPr>
    </w:p>
    <w:p w:rsidR="00663F0F" w:rsidRPr="00663F0F" w:rsidRDefault="00663F0F" w:rsidP="00663F0F">
      <w:pPr>
        <w:spacing w:after="0" w:line="240" w:lineRule="auto"/>
        <w:rPr>
          <w:b/>
          <w:u w:val="single"/>
        </w:rPr>
      </w:pPr>
      <w:r w:rsidRPr="00663F0F">
        <w:rPr>
          <w:b/>
          <w:u w:val="single"/>
        </w:rPr>
        <w:t xml:space="preserve">Lasten </w:t>
      </w:r>
    </w:p>
    <w:p w:rsidR="00663F0F" w:rsidRPr="00663F0F" w:rsidRDefault="00663F0F" w:rsidP="00663F0F">
      <w:pPr>
        <w:spacing w:after="0" w:line="240" w:lineRule="auto"/>
        <w:rPr>
          <w:i/>
        </w:rPr>
      </w:pPr>
      <w:r w:rsidRPr="00663F0F">
        <w:rPr>
          <w:i/>
        </w:rPr>
        <w:t xml:space="preserve">Economische ontwikkeling (lagere lasten </w:t>
      </w:r>
      <w:r w:rsidRPr="00922E80">
        <w:rPr>
          <w:i/>
        </w:rPr>
        <w:t>€ 1</w:t>
      </w:r>
      <w:r w:rsidR="008C0E03">
        <w:rPr>
          <w:i/>
        </w:rPr>
        <w:t>3</w:t>
      </w:r>
      <w:r w:rsidRPr="00922E80">
        <w:rPr>
          <w:i/>
        </w:rPr>
        <w:t>4.000)</w:t>
      </w:r>
    </w:p>
    <w:p w:rsidR="00663F0F" w:rsidRPr="00663F0F" w:rsidRDefault="00663F0F" w:rsidP="00663F0F">
      <w:pPr>
        <w:numPr>
          <w:ilvl w:val="0"/>
          <w:numId w:val="36"/>
        </w:numPr>
        <w:spacing w:after="0" w:line="240" w:lineRule="auto"/>
      </w:pPr>
      <w:r w:rsidRPr="00663F0F">
        <w:t xml:space="preserve">De inkomsten BIZ zijn lager uitgevallen (zie baten). Conform de uitvoeringsovereenkomst worden de opbrengsten doorbetaald aan de Stichting BIZ Centrum Papendrecht. Lagere lasten ca € </w:t>
      </w:r>
      <w:r w:rsidR="00D5319B">
        <w:t>7</w:t>
      </w:r>
      <w:r w:rsidRPr="00663F0F">
        <w:t xml:space="preserve">0.000. </w:t>
      </w:r>
    </w:p>
    <w:p w:rsidR="00663F0F" w:rsidRPr="00663F0F" w:rsidRDefault="00663F0F" w:rsidP="00663F0F">
      <w:pPr>
        <w:numPr>
          <w:ilvl w:val="0"/>
          <w:numId w:val="36"/>
        </w:numPr>
        <w:spacing w:after="0" w:line="240" w:lineRule="auto"/>
      </w:pPr>
      <w:r w:rsidRPr="00663F0F">
        <w:t xml:space="preserve">Voor inhuur specialistische kennis en overige kosten van het uitvoeringsprogramma economie is het budget met ca € </w:t>
      </w:r>
      <w:r w:rsidR="00D5319B">
        <w:t>20</w:t>
      </w:r>
      <w:r w:rsidRPr="00663F0F">
        <w:t>.000 onderschreden</w:t>
      </w:r>
      <w:r w:rsidRPr="00663F0F">
        <w:rPr>
          <w:b/>
        </w:rPr>
        <w:t xml:space="preserve"> </w:t>
      </w:r>
    </w:p>
    <w:p w:rsidR="00663F0F" w:rsidRPr="00663F0F" w:rsidRDefault="00663F0F" w:rsidP="00663F0F">
      <w:pPr>
        <w:numPr>
          <w:ilvl w:val="0"/>
          <w:numId w:val="36"/>
        </w:numPr>
        <w:spacing w:after="0" w:line="240" w:lineRule="auto"/>
      </w:pPr>
      <w:r w:rsidRPr="00663F0F">
        <w:t xml:space="preserve">De werkelijke rekenrente (0,4%) is lagere dan begroot (1,0%). Hierdoor is de toegerekende rente aan de taakvelden lager. </w:t>
      </w:r>
      <w:r w:rsidR="00D5319B">
        <w:t>Lagere r</w:t>
      </w:r>
      <w:r w:rsidRPr="00663F0F">
        <w:t xml:space="preserve">ente € </w:t>
      </w:r>
      <w:r w:rsidR="00D5319B">
        <w:t>25</w:t>
      </w:r>
      <w:r w:rsidRPr="00663F0F">
        <w:t>.000.</w:t>
      </w:r>
    </w:p>
    <w:p w:rsidR="00663F0F" w:rsidRPr="00663F0F" w:rsidRDefault="00663F0F" w:rsidP="00663F0F">
      <w:pPr>
        <w:spacing w:after="0" w:line="240" w:lineRule="auto"/>
      </w:pPr>
    </w:p>
    <w:p w:rsidR="00663F0F" w:rsidRPr="00663F0F" w:rsidRDefault="00663F0F" w:rsidP="00663F0F">
      <w:pPr>
        <w:spacing w:after="0" w:line="240" w:lineRule="auto"/>
        <w:rPr>
          <w:i/>
        </w:rPr>
      </w:pPr>
      <w:r w:rsidRPr="00663F0F">
        <w:rPr>
          <w:i/>
        </w:rPr>
        <w:t>Fysieke bedrijfsinfrastructuur (lagere lasten ca € 14</w:t>
      </w:r>
      <w:r w:rsidR="008C0E03">
        <w:rPr>
          <w:i/>
        </w:rPr>
        <w:t>6</w:t>
      </w:r>
      <w:r w:rsidRPr="00663F0F">
        <w:rPr>
          <w:i/>
        </w:rPr>
        <w:t>.000)</w:t>
      </w:r>
    </w:p>
    <w:p w:rsidR="00663F0F" w:rsidRPr="00663F0F" w:rsidRDefault="00663F0F" w:rsidP="00663F0F">
      <w:pPr>
        <w:numPr>
          <w:ilvl w:val="0"/>
          <w:numId w:val="38"/>
        </w:numPr>
        <w:spacing w:after="0" w:line="240" w:lineRule="auto"/>
      </w:pPr>
      <w:r w:rsidRPr="00663F0F">
        <w:t xml:space="preserve">De werkzaamheden voor het bouwrijp maken van de toegang naar het nieuwe kantoor van Fokker zijn uitgevoerd. De resterende werkzaamheden zijn betrokken bij de uitvoering van werkzaamheden aan de Industrieweg en het Park Slobbengors. </w:t>
      </w:r>
    </w:p>
    <w:p w:rsidR="00663F0F" w:rsidRPr="00663F0F" w:rsidRDefault="00663F0F" w:rsidP="00663F0F">
      <w:pPr>
        <w:spacing w:after="0" w:line="240" w:lineRule="auto"/>
        <w:rPr>
          <w:b/>
        </w:rPr>
      </w:pPr>
    </w:p>
    <w:p w:rsidR="00663F0F" w:rsidRPr="00663F0F" w:rsidRDefault="00663F0F" w:rsidP="00663F0F">
      <w:pPr>
        <w:spacing w:after="0" w:line="240" w:lineRule="auto"/>
        <w:rPr>
          <w:b/>
          <w:u w:val="single"/>
        </w:rPr>
      </w:pPr>
      <w:r w:rsidRPr="00663F0F">
        <w:rPr>
          <w:b/>
          <w:u w:val="single"/>
        </w:rPr>
        <w:t xml:space="preserve">Baten </w:t>
      </w:r>
    </w:p>
    <w:p w:rsidR="00663F0F" w:rsidRPr="00663F0F" w:rsidRDefault="00663F0F" w:rsidP="00663F0F">
      <w:pPr>
        <w:spacing w:after="0" w:line="240" w:lineRule="auto"/>
        <w:rPr>
          <w:i/>
        </w:rPr>
      </w:pPr>
      <w:r w:rsidRPr="00663F0F">
        <w:rPr>
          <w:i/>
        </w:rPr>
        <w:t>Economische ontwikkeling (lagere baten € 18.000)</w:t>
      </w:r>
    </w:p>
    <w:p w:rsidR="00663F0F" w:rsidRPr="00663F0F" w:rsidRDefault="00663F0F" w:rsidP="00663F0F">
      <w:pPr>
        <w:numPr>
          <w:ilvl w:val="0"/>
          <w:numId w:val="36"/>
        </w:numPr>
        <w:spacing w:after="0" w:line="240" w:lineRule="auto"/>
      </w:pPr>
      <w:r w:rsidRPr="00663F0F">
        <w:t xml:space="preserve">De inkomsten BIZ zijn lager uitgevallen. Conform de uitvoeringsovereenkomst worden de opbrengsten doorbetaald aan de Stichting BIZ Centrum Papendrecht. Lagere baten ca € 60.000. </w:t>
      </w:r>
    </w:p>
    <w:p w:rsidR="00663F0F" w:rsidRPr="008C0E03" w:rsidRDefault="00663F0F" w:rsidP="008C0E03">
      <w:pPr>
        <w:numPr>
          <w:ilvl w:val="0"/>
          <w:numId w:val="36"/>
        </w:numPr>
        <w:spacing w:after="0" w:line="240" w:lineRule="auto"/>
        <w:rPr>
          <w:b/>
        </w:rPr>
      </w:pPr>
      <w:r w:rsidRPr="00663F0F">
        <w:t xml:space="preserve">Door structureel hogere bezetting van diverse accommodaties zijn € 45.000 meer baten ontvangen. </w:t>
      </w:r>
    </w:p>
    <w:p w:rsidR="004509B8" w:rsidRDefault="004509B8">
      <w:pPr>
        <w:rPr>
          <w:i/>
        </w:rPr>
      </w:pPr>
    </w:p>
    <w:p w:rsidR="00663F0F" w:rsidRPr="00663F0F" w:rsidRDefault="00663F0F" w:rsidP="00663F0F">
      <w:pPr>
        <w:spacing w:after="0" w:line="240" w:lineRule="auto"/>
        <w:rPr>
          <w:i/>
        </w:rPr>
      </w:pPr>
      <w:r w:rsidRPr="00663F0F">
        <w:rPr>
          <w:i/>
        </w:rPr>
        <w:t>Fysieke bedrijfsinfrastructuur (Hogere baten € 26.000)</w:t>
      </w:r>
    </w:p>
    <w:p w:rsidR="00663F0F" w:rsidRPr="00663F0F" w:rsidRDefault="00663F0F" w:rsidP="00663F0F">
      <w:pPr>
        <w:numPr>
          <w:ilvl w:val="0"/>
          <w:numId w:val="38"/>
        </w:numPr>
        <w:spacing w:after="0" w:line="240" w:lineRule="auto"/>
      </w:pPr>
      <w:r w:rsidRPr="00663F0F">
        <w:t xml:space="preserve">De opbrengst uit de verkoop van de bedrijfskavels aan de noordrand van het Land van </w:t>
      </w:r>
      <w:proofErr w:type="spellStart"/>
      <w:r w:rsidRPr="00663F0F">
        <w:t>Matena</w:t>
      </w:r>
      <w:proofErr w:type="spellEnd"/>
      <w:r w:rsidRPr="00663F0F">
        <w:t xml:space="preserve"> is hoger dan begroot. De meeropbrengst wordt verwerkt in de </w:t>
      </w:r>
      <w:proofErr w:type="spellStart"/>
      <w:r w:rsidRPr="00663F0F">
        <w:t>herziene</w:t>
      </w:r>
      <w:proofErr w:type="spellEnd"/>
      <w:r w:rsidRPr="00663F0F">
        <w:t xml:space="preserve"> grondexploitatie van het complex land van </w:t>
      </w:r>
      <w:proofErr w:type="spellStart"/>
      <w:r w:rsidRPr="00663F0F">
        <w:t>Matena</w:t>
      </w:r>
      <w:proofErr w:type="spellEnd"/>
      <w:r w:rsidRPr="00663F0F">
        <w:t>.</w:t>
      </w:r>
    </w:p>
    <w:p w:rsidR="00663F0F" w:rsidRPr="00663F0F" w:rsidRDefault="00663F0F" w:rsidP="00663F0F">
      <w:pPr>
        <w:spacing w:after="0" w:line="240" w:lineRule="auto"/>
      </w:pPr>
    </w:p>
    <w:p w:rsidR="00663F0F" w:rsidRPr="00663F0F" w:rsidRDefault="00663F0F" w:rsidP="00663F0F">
      <w:pPr>
        <w:spacing w:after="0" w:line="240" w:lineRule="auto"/>
        <w:rPr>
          <w:i/>
        </w:rPr>
      </w:pPr>
    </w:p>
    <w:p w:rsidR="00F442BC" w:rsidRPr="00663F0F" w:rsidRDefault="00F442BC" w:rsidP="00F442BC">
      <w:pPr>
        <w:spacing w:after="0" w:line="240" w:lineRule="auto"/>
        <w:rPr>
          <w:b/>
          <w:u w:val="single"/>
        </w:rPr>
      </w:pPr>
      <w:r w:rsidRPr="00663F0F">
        <w:rPr>
          <w:b/>
          <w:u w:val="single"/>
        </w:rPr>
        <w:lastRenderedPageBreak/>
        <w:t xml:space="preserve">Programma </w:t>
      </w:r>
      <w:r>
        <w:rPr>
          <w:b/>
          <w:u w:val="single"/>
        </w:rPr>
        <w:t>Onderwijs</w:t>
      </w:r>
    </w:p>
    <w:p w:rsidR="00663F0F" w:rsidRPr="00663F0F" w:rsidRDefault="00663F0F" w:rsidP="00663F0F">
      <w:pPr>
        <w:spacing w:after="0" w:line="240" w:lineRule="auto"/>
        <w:rPr>
          <w:i/>
        </w:rPr>
      </w:pPr>
    </w:p>
    <w:p w:rsidR="00663F0F" w:rsidRDefault="00C74064" w:rsidP="00663F0F">
      <w:pPr>
        <w:spacing w:after="0" w:line="240" w:lineRule="auto"/>
        <w:rPr>
          <w:i/>
        </w:rPr>
      </w:pPr>
      <w:r w:rsidRPr="00C74064">
        <w:rPr>
          <w:noProof/>
          <w:lang w:eastAsia="nl-NL"/>
        </w:rPr>
        <w:drawing>
          <wp:inline distT="0" distB="0" distL="0" distR="0">
            <wp:extent cx="5849620" cy="2864297"/>
            <wp:effectExtent l="0" t="0" r="0" b="0"/>
            <wp:docPr id="149" name="Afbeelding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49620" cy="2864297"/>
                    </a:xfrm>
                    <a:prstGeom prst="rect">
                      <a:avLst/>
                    </a:prstGeom>
                    <a:noFill/>
                    <a:ln>
                      <a:noFill/>
                    </a:ln>
                  </pic:spPr>
                </pic:pic>
              </a:graphicData>
            </a:graphic>
          </wp:inline>
        </w:drawing>
      </w:r>
    </w:p>
    <w:p w:rsidR="00F442BC" w:rsidRPr="00663F0F" w:rsidRDefault="00F442BC" w:rsidP="00663F0F">
      <w:pPr>
        <w:spacing w:after="0" w:line="240" w:lineRule="auto"/>
        <w:rPr>
          <w:i/>
        </w:rPr>
      </w:pPr>
    </w:p>
    <w:p w:rsidR="00663F0F" w:rsidRPr="00663F0F" w:rsidRDefault="00663F0F" w:rsidP="00663F0F">
      <w:pPr>
        <w:spacing w:after="0" w:line="240" w:lineRule="auto"/>
        <w:rPr>
          <w:u w:val="single"/>
        </w:rPr>
      </w:pPr>
      <w:r w:rsidRPr="00663F0F">
        <w:rPr>
          <w:u w:val="single"/>
        </w:rPr>
        <w:t>Verschillen groter dan € 25.000 worden op hoofdlijnen toegelicht:</w:t>
      </w:r>
    </w:p>
    <w:p w:rsidR="00663F0F" w:rsidRPr="00663F0F" w:rsidRDefault="00663F0F" w:rsidP="00663F0F">
      <w:pPr>
        <w:spacing w:after="0" w:line="240" w:lineRule="auto"/>
        <w:rPr>
          <w:i/>
        </w:rPr>
      </w:pPr>
    </w:p>
    <w:p w:rsidR="00663F0F" w:rsidRPr="00663F0F" w:rsidRDefault="00663F0F" w:rsidP="00663F0F">
      <w:pPr>
        <w:spacing w:after="0" w:line="240" w:lineRule="auto"/>
        <w:rPr>
          <w:b/>
          <w:u w:val="single"/>
        </w:rPr>
      </w:pPr>
      <w:r w:rsidRPr="00663F0F">
        <w:rPr>
          <w:b/>
          <w:u w:val="single"/>
        </w:rPr>
        <w:t>Lasten:</w:t>
      </w:r>
    </w:p>
    <w:p w:rsidR="00663F0F" w:rsidRPr="00663F0F" w:rsidRDefault="00663F0F" w:rsidP="00663F0F">
      <w:pPr>
        <w:spacing w:after="0" w:line="240" w:lineRule="auto"/>
      </w:pPr>
    </w:p>
    <w:p w:rsidR="00663F0F" w:rsidRPr="00922E80" w:rsidRDefault="00663F0F" w:rsidP="00663F0F">
      <w:pPr>
        <w:spacing w:after="0" w:line="240" w:lineRule="auto"/>
        <w:rPr>
          <w:i/>
        </w:rPr>
      </w:pPr>
      <w:r w:rsidRPr="00922E80">
        <w:rPr>
          <w:i/>
        </w:rPr>
        <w:t>Onderwijshuisvesting (lagere lasten € 81.000)</w:t>
      </w:r>
    </w:p>
    <w:p w:rsidR="00D5319B" w:rsidRPr="00D5319B" w:rsidRDefault="00663F0F" w:rsidP="00902BDF">
      <w:pPr>
        <w:numPr>
          <w:ilvl w:val="0"/>
          <w:numId w:val="38"/>
        </w:numPr>
        <w:spacing w:after="0" w:line="240" w:lineRule="auto"/>
      </w:pPr>
      <w:r w:rsidRPr="00D5319B">
        <w:rPr>
          <w:rFonts w:ascii="Calibri" w:hAnsi="Calibri" w:cs="Times New Roman"/>
        </w:rPr>
        <w:t xml:space="preserve">Door de Vereniging voor Christelijk Onderwijs in Papendrecht en Sliedrecht is eind 2018 een declaratie ingediend voor uitgevoerde werkzaamheden bij de Prins </w:t>
      </w:r>
      <w:proofErr w:type="spellStart"/>
      <w:r w:rsidRPr="00D5319B">
        <w:rPr>
          <w:rFonts w:ascii="Calibri" w:hAnsi="Calibri" w:cs="Times New Roman"/>
        </w:rPr>
        <w:t>Constatijnschool</w:t>
      </w:r>
      <w:proofErr w:type="spellEnd"/>
      <w:r w:rsidRPr="00D5319B">
        <w:rPr>
          <w:rFonts w:ascii="Calibri" w:hAnsi="Calibri" w:cs="Times New Roman"/>
        </w:rPr>
        <w:t xml:space="preserve">. Deze uitgaven kunnen uit het integraal huisvestingsplan (IHP) bekostigd worden. Dekking loopt via de algemene reserve </w:t>
      </w:r>
      <w:r w:rsidR="00922E80" w:rsidRPr="00D5319B">
        <w:rPr>
          <w:rFonts w:ascii="Calibri" w:hAnsi="Calibri" w:cs="Times New Roman"/>
        </w:rPr>
        <w:t xml:space="preserve">(hogere lasten € 52.000) </w:t>
      </w:r>
    </w:p>
    <w:p w:rsidR="00663F0F" w:rsidRPr="00922E80" w:rsidRDefault="00663F0F" w:rsidP="00902BDF">
      <w:pPr>
        <w:numPr>
          <w:ilvl w:val="0"/>
          <w:numId w:val="38"/>
        </w:numPr>
        <w:spacing w:after="0" w:line="240" w:lineRule="auto"/>
      </w:pPr>
      <w:r w:rsidRPr="00922E80">
        <w:t xml:space="preserve">Diverse kleine onderschrijdingen op onderhoud en huur beperken </w:t>
      </w:r>
      <w:r w:rsidR="00922E80">
        <w:t xml:space="preserve">de uitgaven </w:t>
      </w:r>
      <w:r w:rsidRPr="00922E80">
        <w:t xml:space="preserve">(lagere lasten € 23.000) </w:t>
      </w:r>
    </w:p>
    <w:p w:rsidR="00663F0F" w:rsidRPr="00922E80" w:rsidRDefault="00663F0F" w:rsidP="00663F0F">
      <w:pPr>
        <w:numPr>
          <w:ilvl w:val="0"/>
          <w:numId w:val="38"/>
        </w:numPr>
        <w:spacing w:after="0" w:line="240" w:lineRule="auto"/>
      </w:pPr>
      <w:r w:rsidRPr="00922E80">
        <w:t>De werkelijke rekenrente (0,4%) is lagere dan begroot (1,0%). Hierdoor is de toegerekende rente aan de taakvelden lager. Rente € 110.000</w:t>
      </w:r>
    </w:p>
    <w:p w:rsidR="00663F0F" w:rsidRPr="00922E80" w:rsidRDefault="00663F0F" w:rsidP="00663F0F"/>
    <w:p w:rsidR="00663F0F" w:rsidRPr="00663F0F" w:rsidRDefault="00663F0F" w:rsidP="00663F0F">
      <w:pPr>
        <w:spacing w:after="0" w:line="240" w:lineRule="auto"/>
        <w:rPr>
          <w:i/>
        </w:rPr>
      </w:pPr>
      <w:r w:rsidRPr="00922E80">
        <w:rPr>
          <w:i/>
        </w:rPr>
        <w:t>Onderwijsbeleid en leerlingenzaken (lagere lasten € 108.000)</w:t>
      </w:r>
    </w:p>
    <w:p w:rsidR="00663F0F" w:rsidRPr="00D5319B" w:rsidRDefault="00663F0F" w:rsidP="00D5319B">
      <w:pPr>
        <w:numPr>
          <w:ilvl w:val="0"/>
          <w:numId w:val="38"/>
        </w:numPr>
        <w:spacing w:after="0" w:line="240" w:lineRule="auto"/>
        <w:rPr>
          <w:b/>
          <w:bCs/>
        </w:rPr>
      </w:pPr>
      <w:r w:rsidRPr="00663F0F">
        <w:t>De decentralisatie-uitkering voorschoolse opvang peuters geeft ouders die geen recht hebben op kinderopvangtoeslag de mogelijkheid ook gebruik te maken van een voorschoolse voorziening. De lokale besteding is lager dan de rijksbijdr</w:t>
      </w:r>
      <w:r w:rsidR="00D5319B">
        <w:t>age. Lagere lasten ca € 47.000.</w:t>
      </w:r>
      <w:r w:rsidR="00D5319B">
        <w:rPr>
          <w:b/>
          <w:bCs/>
        </w:rPr>
        <w:t xml:space="preserve"> </w:t>
      </w:r>
      <w:r w:rsidRPr="00663F0F">
        <w:t>Voorgesteld wordt deze middelen beschikbaar te houden voor uitvoering in 2019 (zie resultaatbestemming).</w:t>
      </w:r>
    </w:p>
    <w:p w:rsidR="00663F0F" w:rsidRPr="00663F0F" w:rsidRDefault="00663F0F" w:rsidP="00663F0F">
      <w:pPr>
        <w:numPr>
          <w:ilvl w:val="0"/>
          <w:numId w:val="38"/>
        </w:numPr>
        <w:spacing w:after="0" w:line="240" w:lineRule="auto"/>
        <w:rPr>
          <w:b/>
        </w:rPr>
      </w:pPr>
      <w:r w:rsidRPr="00663F0F">
        <w:t>Door het Ministerie van Onderwijs, Cultuur en Wetenschap zijn specifieke uitkeringen ten behoeve van onderwijsachterstandenbeleid verstrekt. De middelen (zie baten) van het Ministerie zijn gedeeltelijk ingezet.</w:t>
      </w:r>
      <w:r w:rsidRPr="00663F0F">
        <w:rPr>
          <w:b/>
        </w:rPr>
        <w:t xml:space="preserve"> </w:t>
      </w:r>
      <w:r w:rsidRPr="00663F0F">
        <w:t>Lagere lasten € 38.000</w:t>
      </w:r>
    </w:p>
    <w:p w:rsidR="00F53E7F" w:rsidRPr="00663F0F" w:rsidRDefault="00663F0F" w:rsidP="00F53E7F">
      <w:pPr>
        <w:numPr>
          <w:ilvl w:val="0"/>
          <w:numId w:val="38"/>
        </w:numPr>
        <w:spacing w:after="0" w:line="240" w:lineRule="auto"/>
        <w:rPr>
          <w:b/>
        </w:rPr>
      </w:pPr>
      <w:r w:rsidRPr="00663F0F">
        <w:t xml:space="preserve">De werkelijke rekenrente (0,4%) is lager dan begroot (1,0%). Hierdoor is de toegerekende rente aan de taakvelden </w:t>
      </w:r>
      <w:r w:rsidR="00F53E7F">
        <w:t>(</w:t>
      </w:r>
      <w:r w:rsidRPr="00663F0F">
        <w:t>lager</w:t>
      </w:r>
      <w:r w:rsidR="00F53E7F">
        <w:t>e</w:t>
      </w:r>
      <w:r w:rsidRPr="00663F0F">
        <w:t xml:space="preserve"> </w:t>
      </w:r>
      <w:r w:rsidR="00F53E7F">
        <w:t>r</w:t>
      </w:r>
      <w:r w:rsidRPr="00663F0F">
        <w:t>ente € 11.500</w:t>
      </w:r>
      <w:r w:rsidR="00F53E7F">
        <w:t xml:space="preserve">) </w:t>
      </w:r>
    </w:p>
    <w:p w:rsidR="00663F0F" w:rsidRPr="00663F0F" w:rsidRDefault="00663F0F" w:rsidP="00663F0F">
      <w:pPr>
        <w:spacing w:after="0" w:line="240" w:lineRule="auto"/>
      </w:pPr>
    </w:p>
    <w:p w:rsidR="00A9464E" w:rsidRDefault="00A9464E">
      <w:pPr>
        <w:rPr>
          <w:b/>
          <w:u w:val="single"/>
        </w:rPr>
      </w:pPr>
      <w:r>
        <w:rPr>
          <w:b/>
          <w:u w:val="single"/>
        </w:rPr>
        <w:br w:type="page"/>
      </w:r>
    </w:p>
    <w:p w:rsidR="00663F0F" w:rsidRPr="00663F0F" w:rsidRDefault="00663F0F" w:rsidP="00663F0F">
      <w:pPr>
        <w:spacing w:after="0" w:line="240" w:lineRule="auto"/>
        <w:rPr>
          <w:b/>
          <w:u w:val="single"/>
        </w:rPr>
      </w:pPr>
      <w:r w:rsidRPr="00663F0F">
        <w:rPr>
          <w:b/>
          <w:u w:val="single"/>
        </w:rPr>
        <w:lastRenderedPageBreak/>
        <w:t>Baten:</w:t>
      </w:r>
    </w:p>
    <w:p w:rsidR="00663F0F" w:rsidRPr="00663F0F" w:rsidRDefault="00663F0F" w:rsidP="00663F0F">
      <w:pPr>
        <w:spacing w:after="0" w:line="240" w:lineRule="auto"/>
      </w:pPr>
    </w:p>
    <w:p w:rsidR="00663F0F" w:rsidRPr="00663F0F" w:rsidRDefault="00663F0F" w:rsidP="00663F0F">
      <w:pPr>
        <w:spacing w:after="0" w:line="240" w:lineRule="auto"/>
        <w:rPr>
          <w:i/>
        </w:rPr>
      </w:pPr>
      <w:r w:rsidRPr="00663F0F">
        <w:rPr>
          <w:i/>
        </w:rPr>
        <w:t>Onderwijsbeleid en leerlingenzaken (lagere baten € 26.000)</w:t>
      </w:r>
    </w:p>
    <w:p w:rsidR="00663F0F" w:rsidRPr="00663F0F" w:rsidRDefault="00663F0F" w:rsidP="00663F0F">
      <w:pPr>
        <w:numPr>
          <w:ilvl w:val="0"/>
          <w:numId w:val="38"/>
        </w:numPr>
        <w:spacing w:after="0" w:line="240" w:lineRule="auto"/>
      </w:pPr>
      <w:r w:rsidRPr="00663F0F">
        <w:t xml:space="preserve">Door het Ministerie van Onderwijs, Cultuur en Wetenschap zijn specifieke uitkeringen ten behoeve van onderwijsachterstandenbeleid verstrekt. Van extra middelen is deels gebruik gemaakt. Lagere baten € 38.000 </w:t>
      </w:r>
    </w:p>
    <w:p w:rsidR="00663F0F" w:rsidRPr="00663F0F" w:rsidRDefault="00663F0F" w:rsidP="00663F0F">
      <w:pPr>
        <w:numPr>
          <w:ilvl w:val="0"/>
          <w:numId w:val="38"/>
        </w:numPr>
        <w:spacing w:after="0" w:line="240" w:lineRule="auto"/>
      </w:pPr>
      <w:r w:rsidRPr="00663F0F">
        <w:t>Voor het leerlingenvervoer is ca € 10.000 meer inkomst ontvangen.</w:t>
      </w:r>
    </w:p>
    <w:p w:rsidR="00663F0F" w:rsidRDefault="00663F0F" w:rsidP="00663F0F">
      <w:pPr>
        <w:spacing w:after="0" w:line="240" w:lineRule="auto"/>
      </w:pPr>
    </w:p>
    <w:p w:rsidR="00EB5E4B" w:rsidRDefault="00EB5E4B">
      <w:pPr>
        <w:rPr>
          <w:b/>
          <w:u w:val="single"/>
        </w:rPr>
      </w:pPr>
      <w:r>
        <w:rPr>
          <w:b/>
          <w:u w:val="single"/>
        </w:rPr>
        <w:br w:type="page"/>
      </w:r>
    </w:p>
    <w:p w:rsidR="00F442BC" w:rsidRPr="00663F0F" w:rsidRDefault="00F442BC" w:rsidP="00F442BC">
      <w:pPr>
        <w:spacing w:after="0" w:line="240" w:lineRule="auto"/>
        <w:rPr>
          <w:b/>
          <w:u w:val="single"/>
        </w:rPr>
      </w:pPr>
      <w:r w:rsidRPr="00663F0F">
        <w:rPr>
          <w:b/>
          <w:u w:val="single"/>
        </w:rPr>
        <w:lastRenderedPageBreak/>
        <w:t xml:space="preserve">Programma </w:t>
      </w:r>
      <w:r>
        <w:rPr>
          <w:b/>
          <w:u w:val="single"/>
        </w:rPr>
        <w:t>Sport, cultuur en recreatie</w:t>
      </w:r>
    </w:p>
    <w:p w:rsidR="00F442BC" w:rsidRPr="00663F0F" w:rsidRDefault="00F442BC" w:rsidP="00663F0F">
      <w:pPr>
        <w:spacing w:after="0" w:line="240" w:lineRule="auto"/>
      </w:pPr>
    </w:p>
    <w:p w:rsidR="00663F0F" w:rsidRPr="00663F0F" w:rsidRDefault="00C74064" w:rsidP="00663F0F">
      <w:pPr>
        <w:spacing w:after="0" w:line="240" w:lineRule="auto"/>
      </w:pPr>
      <w:r w:rsidRPr="00C74064">
        <w:rPr>
          <w:noProof/>
          <w:lang w:eastAsia="nl-NL"/>
        </w:rPr>
        <w:drawing>
          <wp:inline distT="0" distB="0" distL="0" distR="0">
            <wp:extent cx="5849620" cy="4183043"/>
            <wp:effectExtent l="0" t="0" r="0" b="0"/>
            <wp:docPr id="150" name="Afbeelding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49620" cy="4183043"/>
                    </a:xfrm>
                    <a:prstGeom prst="rect">
                      <a:avLst/>
                    </a:prstGeom>
                    <a:noFill/>
                    <a:ln>
                      <a:noFill/>
                    </a:ln>
                  </pic:spPr>
                </pic:pic>
              </a:graphicData>
            </a:graphic>
          </wp:inline>
        </w:drawing>
      </w:r>
    </w:p>
    <w:p w:rsidR="00663F0F" w:rsidRPr="00663F0F" w:rsidRDefault="00663F0F" w:rsidP="00663F0F">
      <w:pPr>
        <w:spacing w:after="0" w:line="240" w:lineRule="auto"/>
      </w:pPr>
    </w:p>
    <w:p w:rsidR="00663F0F" w:rsidRPr="00663F0F" w:rsidRDefault="00663F0F" w:rsidP="00663F0F">
      <w:pPr>
        <w:spacing w:after="0" w:line="240" w:lineRule="auto"/>
        <w:rPr>
          <w:u w:val="single"/>
        </w:rPr>
      </w:pPr>
    </w:p>
    <w:p w:rsidR="00663F0F" w:rsidRPr="00663F0F" w:rsidRDefault="00663F0F" w:rsidP="00663F0F">
      <w:pPr>
        <w:spacing w:after="0" w:line="240" w:lineRule="auto"/>
        <w:rPr>
          <w:u w:val="single"/>
        </w:rPr>
      </w:pPr>
      <w:r w:rsidRPr="00663F0F">
        <w:rPr>
          <w:u w:val="single"/>
        </w:rPr>
        <w:t>Verschillen groter dan € 25.000 worden op hoofdlijnen toegelicht:</w:t>
      </w:r>
    </w:p>
    <w:p w:rsidR="00663F0F" w:rsidRPr="00663F0F" w:rsidRDefault="00663F0F" w:rsidP="00663F0F">
      <w:pPr>
        <w:spacing w:after="0" w:line="240" w:lineRule="auto"/>
      </w:pPr>
    </w:p>
    <w:p w:rsidR="00663F0F" w:rsidRPr="00663F0F" w:rsidRDefault="00663F0F" w:rsidP="00663F0F">
      <w:pPr>
        <w:spacing w:after="0" w:line="240" w:lineRule="auto"/>
        <w:rPr>
          <w:b/>
        </w:rPr>
      </w:pPr>
      <w:r w:rsidRPr="00663F0F">
        <w:rPr>
          <w:b/>
        </w:rPr>
        <w:t xml:space="preserve">Lasten </w:t>
      </w:r>
    </w:p>
    <w:p w:rsidR="00663F0F" w:rsidRPr="00663F0F" w:rsidRDefault="00663F0F" w:rsidP="00663F0F">
      <w:pPr>
        <w:spacing w:after="0" w:line="240" w:lineRule="auto"/>
        <w:rPr>
          <w:i/>
        </w:rPr>
      </w:pPr>
      <w:r w:rsidRPr="00663F0F">
        <w:rPr>
          <w:i/>
        </w:rPr>
        <w:t>Sportaccommodaties (</w:t>
      </w:r>
      <w:r w:rsidRPr="00F53E7F">
        <w:rPr>
          <w:i/>
        </w:rPr>
        <w:t>lagere lasten € 195.000)</w:t>
      </w:r>
    </w:p>
    <w:p w:rsidR="00663F0F" w:rsidRPr="00B028B0" w:rsidRDefault="00663F0F" w:rsidP="00663F0F">
      <w:pPr>
        <w:numPr>
          <w:ilvl w:val="0"/>
          <w:numId w:val="39"/>
        </w:numPr>
        <w:spacing w:after="0" w:line="240" w:lineRule="auto"/>
      </w:pPr>
      <w:r w:rsidRPr="00B028B0">
        <w:t xml:space="preserve">In de overgangsperiode van de verzelfstandiging heeft de gemeente kosten voorgeschoten voor het Sportcentrum. Deze kosten zijn doorbelast. </w:t>
      </w:r>
      <w:r w:rsidR="00F53E7F" w:rsidRPr="00B028B0">
        <w:t xml:space="preserve">(hogere lasten € 30.000) </w:t>
      </w:r>
    </w:p>
    <w:p w:rsidR="00663F0F" w:rsidRPr="00663F0F" w:rsidRDefault="00663F0F" w:rsidP="00663F0F">
      <w:pPr>
        <w:numPr>
          <w:ilvl w:val="0"/>
          <w:numId w:val="39"/>
        </w:numPr>
        <w:spacing w:after="0" w:line="240" w:lineRule="auto"/>
      </w:pPr>
      <w:r w:rsidRPr="00663F0F">
        <w:t>Het noodzakelijk onderhoud van beide gymzalen in 2018 is, in verband met de verhuur van de  accommodaties, een jaar doorgeschoven. De budgetten worden bij de bestemming van het resultaat deels doorgeschoven naar 2019</w:t>
      </w:r>
      <w:r w:rsidR="00F53E7F">
        <w:t xml:space="preserve"> (lagere lasten € 104.000)</w:t>
      </w:r>
      <w:r w:rsidRPr="00663F0F">
        <w:t xml:space="preserve"> </w:t>
      </w:r>
    </w:p>
    <w:p w:rsidR="00663F0F" w:rsidRPr="00663F0F" w:rsidRDefault="00663F0F" w:rsidP="00663F0F">
      <w:pPr>
        <w:numPr>
          <w:ilvl w:val="0"/>
          <w:numId w:val="39"/>
        </w:numPr>
        <w:spacing w:after="0" w:line="240" w:lineRule="auto"/>
      </w:pPr>
      <w:r w:rsidRPr="00663F0F">
        <w:t>De werkelijke rekenrente (0,4%) is lager dan begroot (1,0%). Hierdoor is de toegerekende rente aan de taakvelden lager € 126.000.</w:t>
      </w:r>
    </w:p>
    <w:p w:rsidR="00663F0F" w:rsidRPr="00663F0F" w:rsidRDefault="00663F0F" w:rsidP="00663F0F">
      <w:pPr>
        <w:spacing w:after="0" w:line="240" w:lineRule="auto"/>
        <w:ind w:left="720"/>
      </w:pPr>
    </w:p>
    <w:p w:rsidR="00663F0F" w:rsidRPr="00663F0F" w:rsidRDefault="00663F0F" w:rsidP="00663F0F">
      <w:pPr>
        <w:spacing w:after="0" w:line="240" w:lineRule="auto"/>
        <w:rPr>
          <w:i/>
        </w:rPr>
      </w:pPr>
      <w:r w:rsidRPr="00663F0F">
        <w:rPr>
          <w:i/>
        </w:rPr>
        <w:t xml:space="preserve">Openbaar groen en (openlucht) recreatie (hogere </w:t>
      </w:r>
      <w:r w:rsidRPr="006F7A8D">
        <w:rPr>
          <w:i/>
        </w:rPr>
        <w:t>lasten € 1</w:t>
      </w:r>
      <w:r w:rsidR="00D5319B">
        <w:rPr>
          <w:i/>
        </w:rPr>
        <w:t>46</w:t>
      </w:r>
      <w:r w:rsidRPr="006F7A8D">
        <w:rPr>
          <w:i/>
        </w:rPr>
        <w:t>.000)</w:t>
      </w:r>
    </w:p>
    <w:p w:rsidR="00663F0F" w:rsidRPr="00663F0F" w:rsidRDefault="00663F0F" w:rsidP="00663F0F">
      <w:pPr>
        <w:numPr>
          <w:ilvl w:val="0"/>
          <w:numId w:val="40"/>
        </w:numPr>
        <w:spacing w:after="0" w:line="240" w:lineRule="auto"/>
      </w:pPr>
      <w:r w:rsidRPr="00663F0F">
        <w:t xml:space="preserve">Er is extra capaciteit ingezet op onderhoud begraafplaats en risicomijdend onderhoud bomen bij o.a. de Zernikelaan en Vondellaan. Daarnaast was er sprake van langdurig zieken bij het uitvoerend personeel inclusief </w:t>
      </w:r>
      <w:proofErr w:type="spellStart"/>
      <w:r w:rsidRPr="00663F0F">
        <w:t>afvalbrengstation</w:t>
      </w:r>
      <w:proofErr w:type="spellEnd"/>
      <w:r w:rsidRPr="00663F0F">
        <w:t>, waardoor extra extern is ingehuurd. (Structureel)</w:t>
      </w:r>
    </w:p>
    <w:p w:rsidR="00663F0F" w:rsidRPr="00663F0F" w:rsidRDefault="00663F0F" w:rsidP="00663F0F">
      <w:pPr>
        <w:spacing w:after="0" w:line="240" w:lineRule="auto"/>
      </w:pPr>
    </w:p>
    <w:p w:rsidR="00663F0F" w:rsidRPr="00663F0F" w:rsidRDefault="00663F0F" w:rsidP="00663F0F">
      <w:pPr>
        <w:spacing w:after="0" w:line="240" w:lineRule="auto"/>
        <w:rPr>
          <w:b/>
        </w:rPr>
      </w:pPr>
      <w:r w:rsidRPr="00663F0F">
        <w:rPr>
          <w:b/>
        </w:rPr>
        <w:t xml:space="preserve">Baten </w:t>
      </w:r>
    </w:p>
    <w:p w:rsidR="00663F0F" w:rsidRPr="00663F0F" w:rsidRDefault="00663F0F" w:rsidP="00663F0F">
      <w:pPr>
        <w:spacing w:after="0" w:line="240" w:lineRule="auto"/>
        <w:rPr>
          <w:i/>
        </w:rPr>
      </w:pPr>
      <w:r w:rsidRPr="00663F0F">
        <w:rPr>
          <w:i/>
        </w:rPr>
        <w:t>Sportaccommodaties (hogere baten € 32.000)</w:t>
      </w:r>
    </w:p>
    <w:p w:rsidR="00663F0F" w:rsidRPr="00663F0F" w:rsidRDefault="00663F0F" w:rsidP="00663F0F">
      <w:pPr>
        <w:numPr>
          <w:ilvl w:val="0"/>
          <w:numId w:val="39"/>
        </w:numPr>
        <w:spacing w:after="0" w:line="240" w:lineRule="auto"/>
      </w:pPr>
      <w:r w:rsidRPr="00663F0F">
        <w:t xml:space="preserve">In de overgangsperiode van de verzelfstandiging heeft de gemeente kosten voorgeschoten voor het gebouw Sportcentrum. Deze kosten zijn doorbelast aan de exploitatie BV.  </w:t>
      </w:r>
    </w:p>
    <w:p w:rsidR="00663F0F" w:rsidRDefault="00663F0F" w:rsidP="00663F0F">
      <w:pPr>
        <w:spacing w:after="0" w:line="240" w:lineRule="auto"/>
        <w:rPr>
          <w:i/>
        </w:rPr>
      </w:pPr>
    </w:p>
    <w:p w:rsidR="00D5319B" w:rsidRPr="00663F0F" w:rsidRDefault="00D5319B" w:rsidP="00D5319B">
      <w:pPr>
        <w:spacing w:after="0" w:line="240" w:lineRule="auto"/>
        <w:rPr>
          <w:i/>
        </w:rPr>
      </w:pPr>
      <w:r w:rsidRPr="00663F0F">
        <w:rPr>
          <w:i/>
        </w:rPr>
        <w:lastRenderedPageBreak/>
        <w:t>Openbaar groen en (openlucht) recreatie (</w:t>
      </w:r>
      <w:r>
        <w:rPr>
          <w:i/>
        </w:rPr>
        <w:t>lagere baten</w:t>
      </w:r>
      <w:r w:rsidRPr="006F7A8D">
        <w:rPr>
          <w:i/>
        </w:rPr>
        <w:t xml:space="preserve"> € 1</w:t>
      </w:r>
      <w:r>
        <w:rPr>
          <w:i/>
        </w:rPr>
        <w:t>20</w:t>
      </w:r>
      <w:r w:rsidRPr="006F7A8D">
        <w:rPr>
          <w:i/>
        </w:rPr>
        <w:t>.000)</w:t>
      </w:r>
    </w:p>
    <w:p w:rsidR="00D5319B" w:rsidRPr="00075A93" w:rsidRDefault="00075A93" w:rsidP="00075A93">
      <w:pPr>
        <w:pStyle w:val="Lijstalinea"/>
        <w:numPr>
          <w:ilvl w:val="0"/>
          <w:numId w:val="39"/>
        </w:numPr>
        <w:spacing w:after="0" w:line="240" w:lineRule="auto"/>
      </w:pPr>
      <w:r w:rsidRPr="00075A93">
        <w:t xml:space="preserve">Voor het onderhoud openbaar groen is de voorgenomen vrijval van de voorziening onderhoud </w:t>
      </w:r>
      <w:proofErr w:type="spellStart"/>
      <w:r w:rsidR="00A376C8">
        <w:t>Ecozone</w:t>
      </w:r>
      <w:proofErr w:type="spellEnd"/>
      <w:r w:rsidR="00A376C8">
        <w:t xml:space="preserve"> </w:t>
      </w:r>
      <w:r w:rsidRPr="00075A93">
        <w:t>niet doorgegaan omdat de voorziening betrekking heeft op middelen van derden die de komende jaren zullen moeten worden ingezet</w:t>
      </w:r>
      <w:r w:rsidR="00A376C8">
        <w:t>.</w:t>
      </w:r>
    </w:p>
    <w:p w:rsidR="00663F0F" w:rsidRPr="00663F0F" w:rsidRDefault="00663F0F" w:rsidP="00663F0F">
      <w:pPr>
        <w:spacing w:after="0" w:line="240" w:lineRule="auto"/>
      </w:pPr>
    </w:p>
    <w:p w:rsidR="00663F0F" w:rsidRPr="00663F0F" w:rsidRDefault="00663F0F" w:rsidP="00663F0F">
      <w:pPr>
        <w:spacing w:after="0" w:line="240" w:lineRule="auto"/>
        <w:rPr>
          <w:b/>
          <w:u w:val="single"/>
        </w:rPr>
      </w:pPr>
    </w:p>
    <w:p w:rsidR="00D5319B" w:rsidRDefault="00D5319B">
      <w:pPr>
        <w:rPr>
          <w:b/>
          <w:u w:val="single"/>
        </w:rPr>
      </w:pPr>
      <w:r>
        <w:rPr>
          <w:b/>
          <w:u w:val="single"/>
        </w:rPr>
        <w:br w:type="page"/>
      </w:r>
    </w:p>
    <w:p w:rsidR="00F442BC" w:rsidRPr="00663F0F" w:rsidRDefault="00F442BC" w:rsidP="00F442BC">
      <w:pPr>
        <w:spacing w:after="0" w:line="240" w:lineRule="auto"/>
        <w:rPr>
          <w:b/>
          <w:u w:val="single"/>
        </w:rPr>
      </w:pPr>
      <w:r w:rsidRPr="00663F0F">
        <w:rPr>
          <w:b/>
          <w:u w:val="single"/>
        </w:rPr>
        <w:lastRenderedPageBreak/>
        <w:t xml:space="preserve">Programma </w:t>
      </w:r>
      <w:r>
        <w:rPr>
          <w:b/>
          <w:u w:val="single"/>
        </w:rPr>
        <w:t>Sociaal domein</w:t>
      </w:r>
    </w:p>
    <w:p w:rsidR="00663F0F" w:rsidRPr="00663F0F" w:rsidRDefault="00663F0F" w:rsidP="00663F0F">
      <w:pPr>
        <w:spacing w:after="0" w:line="240" w:lineRule="auto"/>
        <w:rPr>
          <w:b/>
          <w:u w:val="single"/>
        </w:rPr>
      </w:pPr>
    </w:p>
    <w:p w:rsidR="00663F0F" w:rsidRPr="00663F0F" w:rsidRDefault="00F11FE8" w:rsidP="00663F0F">
      <w:pPr>
        <w:spacing w:after="0" w:line="240" w:lineRule="auto"/>
      </w:pPr>
      <w:r w:rsidRPr="00F11FE8">
        <w:rPr>
          <w:noProof/>
          <w:lang w:eastAsia="nl-NL"/>
        </w:rPr>
        <w:drawing>
          <wp:inline distT="0" distB="0" distL="0" distR="0">
            <wp:extent cx="5760720" cy="3976735"/>
            <wp:effectExtent l="0" t="0" r="0" b="5080"/>
            <wp:docPr id="125" name="Afbeelding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0720" cy="3976735"/>
                    </a:xfrm>
                    <a:prstGeom prst="rect">
                      <a:avLst/>
                    </a:prstGeom>
                    <a:noFill/>
                    <a:ln>
                      <a:noFill/>
                    </a:ln>
                  </pic:spPr>
                </pic:pic>
              </a:graphicData>
            </a:graphic>
          </wp:inline>
        </w:drawing>
      </w:r>
    </w:p>
    <w:p w:rsidR="00663F0F" w:rsidRPr="00663F0F" w:rsidRDefault="00663F0F" w:rsidP="00663F0F">
      <w:pPr>
        <w:spacing w:after="0" w:line="240" w:lineRule="auto"/>
      </w:pPr>
    </w:p>
    <w:p w:rsidR="00663F0F" w:rsidRPr="00663F0F" w:rsidRDefault="00663F0F" w:rsidP="00663F0F">
      <w:pPr>
        <w:spacing w:after="0" w:line="240" w:lineRule="auto"/>
      </w:pPr>
    </w:p>
    <w:p w:rsidR="00663F0F" w:rsidRPr="00663F0F" w:rsidRDefault="00663F0F" w:rsidP="00663F0F">
      <w:pPr>
        <w:spacing w:after="0" w:line="240" w:lineRule="auto"/>
        <w:rPr>
          <w:u w:val="single"/>
        </w:rPr>
      </w:pPr>
      <w:r w:rsidRPr="00663F0F">
        <w:rPr>
          <w:u w:val="single"/>
        </w:rPr>
        <w:t>Verschillen groter dan € 25.000 worden op hoofdlijnen toegelicht:</w:t>
      </w:r>
    </w:p>
    <w:p w:rsidR="00663F0F" w:rsidRPr="00663F0F" w:rsidRDefault="00663F0F" w:rsidP="00663F0F">
      <w:pPr>
        <w:spacing w:after="0" w:line="240" w:lineRule="auto"/>
      </w:pPr>
    </w:p>
    <w:p w:rsidR="00663F0F" w:rsidRPr="00663F0F" w:rsidRDefault="00663F0F" w:rsidP="00663F0F">
      <w:pPr>
        <w:spacing w:after="0" w:line="240" w:lineRule="auto"/>
        <w:rPr>
          <w:b/>
          <w:u w:val="single"/>
        </w:rPr>
      </w:pPr>
      <w:r w:rsidRPr="00663F0F">
        <w:rPr>
          <w:b/>
          <w:u w:val="single"/>
        </w:rPr>
        <w:t>Lasten:</w:t>
      </w:r>
    </w:p>
    <w:p w:rsidR="00663F0F" w:rsidRPr="00F16D83" w:rsidRDefault="00663F0F" w:rsidP="00663F0F">
      <w:pPr>
        <w:spacing w:after="0" w:line="240" w:lineRule="auto"/>
        <w:rPr>
          <w:i/>
        </w:rPr>
      </w:pPr>
      <w:r w:rsidRPr="00F16D83">
        <w:rPr>
          <w:i/>
        </w:rPr>
        <w:t>Inkomensregelingen (hogere lasten € 73.000)</w:t>
      </w:r>
    </w:p>
    <w:p w:rsidR="00EB5E4B" w:rsidRPr="00EB5E4B" w:rsidRDefault="00EB5E4B" w:rsidP="00EB5E4B">
      <w:pPr>
        <w:pStyle w:val="Lijstalinea"/>
        <w:numPr>
          <w:ilvl w:val="0"/>
          <w:numId w:val="39"/>
        </w:numPr>
      </w:pPr>
      <w:r w:rsidRPr="00EB5E4B">
        <w:t>De bijdrage aan de SDD is hoger als gevolg van hogere verstrekking loonkostensubsidies, die voor een deel worden opgevangen door lagere uitkeringslasten.</w:t>
      </w:r>
    </w:p>
    <w:p w:rsidR="00663F0F" w:rsidRPr="00F16D83" w:rsidRDefault="00663F0F" w:rsidP="00663F0F">
      <w:pPr>
        <w:spacing w:after="0" w:line="240" w:lineRule="auto"/>
        <w:rPr>
          <w:i/>
        </w:rPr>
      </w:pPr>
      <w:r w:rsidRPr="00F16D83">
        <w:rPr>
          <w:i/>
        </w:rPr>
        <w:t>Begeleide participatie (hogere lasten € 38.000)</w:t>
      </w:r>
    </w:p>
    <w:p w:rsidR="00663F0F" w:rsidRPr="00EB5E4B" w:rsidRDefault="00663F0F" w:rsidP="00663F0F">
      <w:pPr>
        <w:numPr>
          <w:ilvl w:val="0"/>
          <w:numId w:val="39"/>
        </w:numPr>
        <w:spacing w:after="0" w:line="240" w:lineRule="auto"/>
      </w:pPr>
      <w:r w:rsidRPr="00F16D83">
        <w:t xml:space="preserve">Op basis van de tweede </w:t>
      </w:r>
      <w:proofErr w:type="spellStart"/>
      <w:r w:rsidRPr="00F16D83">
        <w:t>bestuursrapportage</w:t>
      </w:r>
      <w:proofErr w:type="spellEnd"/>
      <w:r w:rsidRPr="00F16D83">
        <w:t xml:space="preserve"> 2018 van Drechtwerk is de bijdrage van </w:t>
      </w:r>
      <w:r w:rsidRPr="00EB5E4B">
        <w:t xml:space="preserve">Papendrecht verlaagd. </w:t>
      </w:r>
      <w:r w:rsidR="00075A93">
        <w:t>(lagere lasten € 48.000)</w:t>
      </w:r>
    </w:p>
    <w:p w:rsidR="00663F0F" w:rsidRPr="00EB5E4B" w:rsidRDefault="00EB5E4B" w:rsidP="00EB5E4B">
      <w:pPr>
        <w:numPr>
          <w:ilvl w:val="0"/>
          <w:numId w:val="39"/>
        </w:numPr>
        <w:spacing w:after="0" w:line="240" w:lineRule="auto"/>
      </w:pPr>
      <w:r w:rsidRPr="00EB5E4B">
        <w:rPr>
          <w:bCs/>
        </w:rPr>
        <w:t>Hogere lasten door afrekening SDD worden voornamelijk veroorzaakt door meerkosten loonsuppletie begeleid werken</w:t>
      </w:r>
      <w:r w:rsidR="00107683" w:rsidRPr="00EB5E4B">
        <w:t xml:space="preserve"> </w:t>
      </w:r>
      <w:r w:rsidR="0002600E" w:rsidRPr="00EB5E4B">
        <w:t>(</w:t>
      </w:r>
      <w:r w:rsidRPr="00EB5E4B">
        <w:t xml:space="preserve">hogere lasten </w:t>
      </w:r>
      <w:r w:rsidR="0002600E" w:rsidRPr="00107683">
        <w:t>€ 87.000)</w:t>
      </w:r>
      <w:r w:rsidR="0002600E" w:rsidRPr="00EB5E4B">
        <w:rPr>
          <w:b/>
        </w:rPr>
        <w:t xml:space="preserve"> </w:t>
      </w:r>
    </w:p>
    <w:p w:rsidR="00663F0F" w:rsidRPr="00107683" w:rsidRDefault="00663F0F" w:rsidP="00663F0F">
      <w:pPr>
        <w:spacing w:after="0" w:line="240" w:lineRule="auto"/>
        <w:rPr>
          <w:b/>
        </w:rPr>
      </w:pPr>
    </w:p>
    <w:p w:rsidR="00663F0F" w:rsidRPr="00107683" w:rsidRDefault="00663F0F" w:rsidP="00663F0F">
      <w:pPr>
        <w:spacing w:after="0" w:line="240" w:lineRule="auto"/>
        <w:rPr>
          <w:i/>
        </w:rPr>
      </w:pPr>
      <w:r w:rsidRPr="00107683">
        <w:rPr>
          <w:i/>
        </w:rPr>
        <w:t>Arbeidsparticipatie (lagere lasten € 38.000)</w:t>
      </w:r>
    </w:p>
    <w:p w:rsidR="00663F0F" w:rsidRPr="00107683" w:rsidRDefault="00663F0F" w:rsidP="00663F0F">
      <w:pPr>
        <w:numPr>
          <w:ilvl w:val="0"/>
          <w:numId w:val="39"/>
        </w:numPr>
        <w:spacing w:after="0" w:line="240" w:lineRule="auto"/>
      </w:pPr>
      <w:r w:rsidRPr="00107683">
        <w:t>Een deel van de subsidie 2017 Stichting Vluchtelingenwerk Zuidwest Nederland is in 2018, op basis van de eindafrekening, terugbetaald.</w:t>
      </w:r>
      <w:r w:rsidR="00075A93">
        <w:rPr>
          <w:b/>
        </w:rPr>
        <w:t xml:space="preserve"> </w:t>
      </w:r>
    </w:p>
    <w:p w:rsidR="00663F0F" w:rsidRPr="00107683" w:rsidRDefault="00663F0F" w:rsidP="00663F0F">
      <w:pPr>
        <w:spacing w:after="0" w:line="240" w:lineRule="auto"/>
      </w:pPr>
    </w:p>
    <w:p w:rsidR="0002600E" w:rsidRPr="00EB5E4B" w:rsidRDefault="0002600E" w:rsidP="00663F0F">
      <w:pPr>
        <w:spacing w:after="0" w:line="240" w:lineRule="auto"/>
        <w:rPr>
          <w:i/>
        </w:rPr>
      </w:pPr>
      <w:r w:rsidRPr="00EB5E4B">
        <w:rPr>
          <w:i/>
        </w:rPr>
        <w:t>Maatwerk dienstverlening 18+ (</w:t>
      </w:r>
      <w:r w:rsidR="00EB5E4B" w:rsidRPr="00EB5E4B">
        <w:rPr>
          <w:i/>
        </w:rPr>
        <w:t>lagere</w:t>
      </w:r>
      <w:r w:rsidRPr="00EB5E4B">
        <w:rPr>
          <w:i/>
        </w:rPr>
        <w:t xml:space="preserve"> lasten € 87.000) </w:t>
      </w:r>
    </w:p>
    <w:p w:rsidR="00EB5E4B" w:rsidRPr="00EB5E4B" w:rsidRDefault="00EB5E4B" w:rsidP="00EB5E4B">
      <w:pPr>
        <w:pStyle w:val="Lijstalinea"/>
        <w:numPr>
          <w:ilvl w:val="0"/>
          <w:numId w:val="39"/>
        </w:numPr>
      </w:pPr>
      <w:r w:rsidRPr="00EB5E4B">
        <w:t xml:space="preserve">Lagere lasten op </w:t>
      </w:r>
      <w:proofErr w:type="spellStart"/>
      <w:r w:rsidRPr="00EB5E4B">
        <w:t>hho</w:t>
      </w:r>
      <w:proofErr w:type="spellEnd"/>
      <w:r w:rsidRPr="00EB5E4B">
        <w:t xml:space="preserve"> (huishoudelijke ondersteuning), deze zijn voor 2018 minder hard gestegen dan voorzien. Ook </w:t>
      </w:r>
      <w:proofErr w:type="spellStart"/>
      <w:r w:rsidRPr="00EB5E4B">
        <w:t>hht</w:t>
      </w:r>
      <w:proofErr w:type="spellEnd"/>
      <w:r w:rsidRPr="00EB5E4B">
        <w:t xml:space="preserve"> (huishoudelijke hulp toeslag) kent een onderbesteding.</w:t>
      </w:r>
    </w:p>
    <w:p w:rsidR="00F11FE8" w:rsidRDefault="00F11FE8" w:rsidP="00663F0F">
      <w:pPr>
        <w:spacing w:after="0" w:line="240" w:lineRule="auto"/>
        <w:rPr>
          <w:i/>
        </w:rPr>
      </w:pPr>
    </w:p>
    <w:p w:rsidR="00F11FE8" w:rsidRDefault="00F11FE8" w:rsidP="00663F0F">
      <w:pPr>
        <w:spacing w:after="0" w:line="240" w:lineRule="auto"/>
        <w:rPr>
          <w:i/>
        </w:rPr>
      </w:pPr>
    </w:p>
    <w:p w:rsidR="00F11FE8" w:rsidRDefault="00F11FE8" w:rsidP="00663F0F">
      <w:pPr>
        <w:spacing w:after="0" w:line="240" w:lineRule="auto"/>
        <w:rPr>
          <w:i/>
        </w:rPr>
      </w:pPr>
    </w:p>
    <w:p w:rsidR="00663F0F" w:rsidRPr="00663F0F" w:rsidRDefault="00663F0F" w:rsidP="00663F0F">
      <w:pPr>
        <w:spacing w:after="0" w:line="240" w:lineRule="auto"/>
        <w:rPr>
          <w:i/>
        </w:rPr>
      </w:pPr>
      <w:r w:rsidRPr="00663F0F">
        <w:rPr>
          <w:i/>
        </w:rPr>
        <w:lastRenderedPageBreak/>
        <w:t xml:space="preserve">Geëscaleerde zorg 18+ (lagere lasten € </w:t>
      </w:r>
      <w:r w:rsidR="0002600E">
        <w:rPr>
          <w:i/>
        </w:rPr>
        <w:t>38</w:t>
      </w:r>
      <w:r w:rsidRPr="00663F0F">
        <w:rPr>
          <w:i/>
        </w:rPr>
        <w:t>.000)</w:t>
      </w:r>
    </w:p>
    <w:p w:rsidR="00663F0F" w:rsidRPr="00663F0F" w:rsidRDefault="00663F0F" w:rsidP="00663F0F">
      <w:pPr>
        <w:numPr>
          <w:ilvl w:val="0"/>
          <w:numId w:val="39"/>
        </w:numPr>
        <w:spacing w:after="0" w:line="240" w:lineRule="auto"/>
        <w:rPr>
          <w:rFonts w:eastAsia="Times New Roman"/>
        </w:rPr>
      </w:pPr>
      <w:r w:rsidRPr="00663F0F">
        <w:rPr>
          <w:rFonts w:eastAsia="Times New Roman"/>
        </w:rPr>
        <w:t>Overschotten beschermd wonen worden gedeeltelijk ingezet voor versterking van de lokale sociale structuur. Het voor 2018 geraamde budget is, vanwege capaciteitsproblemen (beleidscapaciteit alsmede uitvoeringscapaciteit bij Sterk Papen</w:t>
      </w:r>
      <w:r w:rsidR="00075A93">
        <w:rPr>
          <w:rFonts w:eastAsia="Times New Roman"/>
        </w:rPr>
        <w:t>drecht)  niet volledig ingezet.</w:t>
      </w:r>
    </w:p>
    <w:p w:rsidR="00663F0F" w:rsidRPr="00663F0F" w:rsidRDefault="00663F0F" w:rsidP="00663F0F">
      <w:pPr>
        <w:spacing w:after="0" w:line="240" w:lineRule="auto"/>
        <w:ind w:left="720"/>
        <w:rPr>
          <w:rFonts w:ascii="Calibri" w:hAnsi="Calibri" w:cs="Times New Roman"/>
        </w:rPr>
      </w:pPr>
    </w:p>
    <w:p w:rsidR="00663F0F" w:rsidRPr="00663F0F" w:rsidRDefault="00663F0F" w:rsidP="00663F0F">
      <w:pPr>
        <w:spacing w:after="0" w:line="240" w:lineRule="auto"/>
      </w:pPr>
    </w:p>
    <w:p w:rsidR="00663F0F" w:rsidRPr="00663F0F" w:rsidRDefault="00663F0F" w:rsidP="00663F0F">
      <w:pPr>
        <w:spacing w:after="0" w:line="240" w:lineRule="auto"/>
        <w:rPr>
          <w:b/>
          <w:u w:val="single"/>
        </w:rPr>
      </w:pPr>
    </w:p>
    <w:p w:rsidR="00663F0F" w:rsidRPr="00663F0F" w:rsidRDefault="00663F0F" w:rsidP="00663F0F">
      <w:pPr>
        <w:spacing w:after="0" w:line="240" w:lineRule="auto"/>
        <w:rPr>
          <w:b/>
          <w:u w:val="single"/>
        </w:rPr>
      </w:pPr>
      <w:r w:rsidRPr="00663F0F">
        <w:rPr>
          <w:b/>
          <w:u w:val="single"/>
        </w:rPr>
        <w:t>Baten:</w:t>
      </w:r>
    </w:p>
    <w:p w:rsidR="00663F0F" w:rsidRPr="00663F0F" w:rsidRDefault="00663F0F" w:rsidP="00663F0F">
      <w:pPr>
        <w:spacing w:after="0" w:line="240" w:lineRule="auto"/>
      </w:pPr>
    </w:p>
    <w:p w:rsidR="00663F0F" w:rsidRPr="00663F0F" w:rsidRDefault="00663F0F" w:rsidP="00663F0F">
      <w:pPr>
        <w:spacing w:after="0" w:line="240" w:lineRule="auto"/>
        <w:rPr>
          <w:i/>
        </w:rPr>
      </w:pPr>
      <w:r w:rsidRPr="00663F0F">
        <w:rPr>
          <w:i/>
        </w:rPr>
        <w:t>Samenkracht en burgerparticipatie (hogere baten € 36.000)</w:t>
      </w:r>
    </w:p>
    <w:p w:rsidR="00663F0F" w:rsidRPr="00663F0F" w:rsidRDefault="00663F0F" w:rsidP="00663F0F">
      <w:pPr>
        <w:numPr>
          <w:ilvl w:val="0"/>
          <w:numId w:val="39"/>
        </w:numPr>
        <w:spacing w:after="0" w:line="240" w:lineRule="auto"/>
      </w:pPr>
      <w:r w:rsidRPr="00663F0F">
        <w:t xml:space="preserve">Hogere bezetting van sociaal-culturele accommodaties heeft geleid tot een hogere inkomst  </w:t>
      </w:r>
    </w:p>
    <w:p w:rsidR="00663F0F" w:rsidRPr="00663F0F" w:rsidRDefault="00663F0F" w:rsidP="00663F0F">
      <w:pPr>
        <w:spacing w:after="0" w:line="240" w:lineRule="auto"/>
      </w:pPr>
    </w:p>
    <w:p w:rsidR="00663F0F" w:rsidRPr="00663F0F" w:rsidRDefault="00663F0F" w:rsidP="00663F0F">
      <w:pPr>
        <w:spacing w:after="0" w:line="240" w:lineRule="auto"/>
        <w:rPr>
          <w:i/>
        </w:rPr>
      </w:pPr>
      <w:r w:rsidRPr="00663F0F">
        <w:rPr>
          <w:i/>
        </w:rPr>
        <w:t>Geëscaleerde zorg 18+ (Hogere baten € 57.000.)</w:t>
      </w:r>
    </w:p>
    <w:p w:rsidR="00663F0F" w:rsidRPr="00663F0F" w:rsidRDefault="00663F0F" w:rsidP="00663F0F">
      <w:pPr>
        <w:numPr>
          <w:ilvl w:val="0"/>
          <w:numId w:val="39"/>
        </w:numPr>
        <w:spacing w:after="0" w:line="240" w:lineRule="auto"/>
      </w:pPr>
      <w:r w:rsidRPr="00663F0F">
        <w:t xml:space="preserve">Op basis van een actuele berekening van de centrumgemeente Dordrecht wordt een aanvullende bijdrage uitgekeerd op beschermd wonen. </w:t>
      </w:r>
    </w:p>
    <w:p w:rsidR="00663F0F" w:rsidRPr="00663F0F" w:rsidRDefault="00663F0F" w:rsidP="00663F0F">
      <w:pPr>
        <w:spacing w:after="0" w:line="240" w:lineRule="auto"/>
      </w:pPr>
    </w:p>
    <w:p w:rsidR="00663F0F" w:rsidRPr="00663F0F" w:rsidRDefault="00663F0F" w:rsidP="00663F0F">
      <w:pPr>
        <w:spacing w:after="0" w:line="240" w:lineRule="auto"/>
      </w:pPr>
    </w:p>
    <w:p w:rsidR="00663F0F" w:rsidRPr="00663F0F" w:rsidRDefault="00663F0F" w:rsidP="00663F0F">
      <w:pPr>
        <w:spacing w:after="0" w:line="240" w:lineRule="auto"/>
      </w:pPr>
    </w:p>
    <w:p w:rsidR="00663F0F" w:rsidRPr="00663F0F" w:rsidRDefault="00663F0F" w:rsidP="00663F0F">
      <w:pPr>
        <w:spacing w:after="0" w:line="240" w:lineRule="auto"/>
      </w:pPr>
    </w:p>
    <w:p w:rsidR="00663F0F" w:rsidRPr="00663F0F" w:rsidRDefault="00663F0F" w:rsidP="00663F0F">
      <w:pPr>
        <w:spacing w:after="0" w:line="240" w:lineRule="auto"/>
      </w:pPr>
    </w:p>
    <w:p w:rsidR="00663F0F" w:rsidRPr="00663F0F" w:rsidRDefault="00663F0F" w:rsidP="00663F0F">
      <w:pPr>
        <w:spacing w:after="0" w:line="240" w:lineRule="auto"/>
      </w:pPr>
    </w:p>
    <w:p w:rsidR="00663F0F" w:rsidRPr="00663F0F" w:rsidRDefault="00663F0F" w:rsidP="00663F0F">
      <w:pPr>
        <w:spacing w:after="0" w:line="240" w:lineRule="auto"/>
      </w:pPr>
    </w:p>
    <w:p w:rsidR="00663F0F" w:rsidRPr="00663F0F" w:rsidRDefault="00663F0F" w:rsidP="00663F0F">
      <w:pPr>
        <w:spacing w:after="0" w:line="240" w:lineRule="auto"/>
      </w:pPr>
    </w:p>
    <w:p w:rsidR="00663F0F" w:rsidRPr="00663F0F" w:rsidRDefault="00663F0F" w:rsidP="00663F0F">
      <w:pPr>
        <w:spacing w:after="0" w:line="240" w:lineRule="auto"/>
      </w:pPr>
    </w:p>
    <w:p w:rsidR="00663F0F" w:rsidRPr="00663F0F" w:rsidRDefault="00663F0F" w:rsidP="00663F0F">
      <w:r w:rsidRPr="00663F0F">
        <w:br w:type="page"/>
      </w:r>
    </w:p>
    <w:p w:rsidR="00F442BC" w:rsidRPr="00663F0F" w:rsidRDefault="00F442BC" w:rsidP="00F442BC">
      <w:pPr>
        <w:spacing w:after="0" w:line="240" w:lineRule="auto"/>
        <w:rPr>
          <w:b/>
          <w:u w:val="single"/>
        </w:rPr>
      </w:pPr>
      <w:r w:rsidRPr="00663F0F">
        <w:rPr>
          <w:b/>
          <w:u w:val="single"/>
        </w:rPr>
        <w:lastRenderedPageBreak/>
        <w:t xml:space="preserve">Programma </w:t>
      </w:r>
      <w:r>
        <w:rPr>
          <w:b/>
          <w:u w:val="single"/>
        </w:rPr>
        <w:t>Volksgezondheid en milieu</w:t>
      </w:r>
    </w:p>
    <w:p w:rsidR="00F442BC" w:rsidRPr="00663F0F" w:rsidRDefault="00F442BC" w:rsidP="00663F0F">
      <w:pPr>
        <w:spacing w:after="0" w:line="240" w:lineRule="auto"/>
      </w:pPr>
    </w:p>
    <w:p w:rsidR="00663F0F" w:rsidRPr="00663F0F" w:rsidRDefault="00C74064" w:rsidP="00663F0F">
      <w:pPr>
        <w:spacing w:after="0" w:line="240" w:lineRule="auto"/>
      </w:pPr>
      <w:r w:rsidRPr="00C74064">
        <w:rPr>
          <w:noProof/>
          <w:lang w:eastAsia="nl-NL"/>
        </w:rPr>
        <w:drawing>
          <wp:inline distT="0" distB="0" distL="0" distR="0">
            <wp:extent cx="5849620" cy="3787427"/>
            <wp:effectExtent l="0" t="0" r="0" b="0"/>
            <wp:docPr id="152" name="Afbeelding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49620" cy="3787427"/>
                    </a:xfrm>
                    <a:prstGeom prst="rect">
                      <a:avLst/>
                    </a:prstGeom>
                    <a:noFill/>
                    <a:ln>
                      <a:noFill/>
                    </a:ln>
                  </pic:spPr>
                </pic:pic>
              </a:graphicData>
            </a:graphic>
          </wp:inline>
        </w:drawing>
      </w:r>
    </w:p>
    <w:p w:rsidR="00663F0F" w:rsidRPr="00663F0F" w:rsidRDefault="00663F0F" w:rsidP="00663F0F">
      <w:pPr>
        <w:spacing w:after="0" w:line="240" w:lineRule="auto"/>
        <w:rPr>
          <w:u w:val="single"/>
        </w:rPr>
      </w:pPr>
    </w:p>
    <w:p w:rsidR="00663F0F" w:rsidRPr="00663F0F" w:rsidRDefault="00663F0F" w:rsidP="00663F0F">
      <w:pPr>
        <w:spacing w:after="0" w:line="240" w:lineRule="auto"/>
        <w:rPr>
          <w:u w:val="single"/>
        </w:rPr>
      </w:pPr>
    </w:p>
    <w:p w:rsidR="00663F0F" w:rsidRPr="00663F0F" w:rsidRDefault="00663F0F" w:rsidP="00663F0F">
      <w:pPr>
        <w:spacing w:after="0" w:line="240" w:lineRule="auto"/>
        <w:rPr>
          <w:u w:val="single"/>
        </w:rPr>
      </w:pPr>
      <w:r w:rsidRPr="00663F0F">
        <w:rPr>
          <w:u w:val="single"/>
        </w:rPr>
        <w:t>Verschillen groter dan € 25.000 worden op hoofdlijnen toegelicht:</w:t>
      </w:r>
    </w:p>
    <w:p w:rsidR="00663F0F" w:rsidRPr="00663F0F" w:rsidRDefault="00663F0F" w:rsidP="00663F0F">
      <w:pPr>
        <w:spacing w:after="0" w:line="240" w:lineRule="auto"/>
      </w:pPr>
    </w:p>
    <w:p w:rsidR="00663F0F" w:rsidRPr="00663F0F" w:rsidRDefault="00663F0F" w:rsidP="00663F0F">
      <w:pPr>
        <w:spacing w:after="0" w:line="240" w:lineRule="auto"/>
        <w:rPr>
          <w:b/>
        </w:rPr>
      </w:pPr>
      <w:r w:rsidRPr="00663F0F">
        <w:rPr>
          <w:b/>
        </w:rPr>
        <w:t xml:space="preserve">Lasten </w:t>
      </w:r>
    </w:p>
    <w:p w:rsidR="00663F0F" w:rsidRPr="00663F0F" w:rsidRDefault="00663F0F" w:rsidP="00663F0F">
      <w:pPr>
        <w:spacing w:after="0" w:line="240" w:lineRule="auto"/>
        <w:rPr>
          <w:b/>
        </w:rPr>
      </w:pPr>
    </w:p>
    <w:p w:rsidR="00663F0F" w:rsidRPr="00EB5E4B" w:rsidRDefault="00663F0F" w:rsidP="00663F0F">
      <w:pPr>
        <w:spacing w:after="0" w:line="240" w:lineRule="auto"/>
        <w:rPr>
          <w:i/>
        </w:rPr>
      </w:pPr>
      <w:r w:rsidRPr="00EB5E4B">
        <w:rPr>
          <w:i/>
        </w:rPr>
        <w:t xml:space="preserve">Volksgezondheid </w:t>
      </w:r>
      <w:r w:rsidR="0002600E" w:rsidRPr="00EB5E4B">
        <w:rPr>
          <w:i/>
        </w:rPr>
        <w:t>(lagere lasten € 33.000)</w:t>
      </w:r>
    </w:p>
    <w:p w:rsidR="00663F0F" w:rsidRPr="00EB5E4B" w:rsidRDefault="00EB5E4B" w:rsidP="00EB5E4B">
      <w:pPr>
        <w:pStyle w:val="Lijstalinea"/>
        <w:numPr>
          <w:ilvl w:val="0"/>
          <w:numId w:val="39"/>
        </w:numPr>
      </w:pPr>
      <w:r w:rsidRPr="00EB5E4B">
        <w:t>De afrekening DG&amp;J is lager en heeft voornamelijk te maken met een bijstelling op frictievergoeding personeel bij de DG&amp;J.</w:t>
      </w:r>
    </w:p>
    <w:p w:rsidR="00663F0F" w:rsidRPr="00B85ABC" w:rsidRDefault="00663F0F" w:rsidP="00663F0F">
      <w:pPr>
        <w:spacing w:after="0" w:line="240" w:lineRule="auto"/>
        <w:rPr>
          <w:i/>
        </w:rPr>
      </w:pPr>
      <w:r w:rsidRPr="00B85ABC">
        <w:rPr>
          <w:i/>
        </w:rPr>
        <w:t>Riolering (lagere lasten € 152.000 )</w:t>
      </w:r>
    </w:p>
    <w:p w:rsidR="00663F0F" w:rsidRPr="00B85ABC" w:rsidRDefault="00663F0F" w:rsidP="00663F0F">
      <w:pPr>
        <w:numPr>
          <w:ilvl w:val="0"/>
          <w:numId w:val="40"/>
        </w:numPr>
        <w:spacing w:after="0" w:line="240" w:lineRule="auto"/>
      </w:pPr>
      <w:r w:rsidRPr="00B85ABC">
        <w:t xml:space="preserve">Dankzij planmatig onderhoud en vervanging van rioolgemalen in de afgelopen jaren zijn er minder storingen geweest. Dit zorgt voor </w:t>
      </w:r>
      <w:r w:rsidR="0002600E" w:rsidRPr="00B85ABC">
        <w:t xml:space="preserve">ca € </w:t>
      </w:r>
      <w:r w:rsidR="00851A89" w:rsidRPr="00B85ABC">
        <w:t>80</w:t>
      </w:r>
      <w:r w:rsidR="0002600E" w:rsidRPr="00B85ABC">
        <w:t xml:space="preserve">.000 </w:t>
      </w:r>
      <w:r w:rsidRPr="00B85ABC">
        <w:t>lagere kosten. In het nieuwe GR</w:t>
      </w:r>
      <w:r w:rsidR="00075A93">
        <w:t>P is  hiermee rekening gehouden</w:t>
      </w:r>
    </w:p>
    <w:p w:rsidR="00663F0F" w:rsidRPr="00B85ABC" w:rsidRDefault="00663F0F" w:rsidP="003B52FA">
      <w:pPr>
        <w:numPr>
          <w:ilvl w:val="0"/>
          <w:numId w:val="40"/>
        </w:numPr>
        <w:spacing w:after="0" w:line="240" w:lineRule="auto"/>
        <w:rPr>
          <w:i/>
        </w:rPr>
      </w:pPr>
      <w:r w:rsidRPr="00B85ABC">
        <w:t xml:space="preserve">De werkelijke rekenrente (0,4%) is lager dan begroot (1,0%). Hierdoor is de toegerekende rente aan de taakvelden lager. </w:t>
      </w:r>
      <w:r w:rsidR="0002600E" w:rsidRPr="00B85ABC">
        <w:t>(lagere lasten</w:t>
      </w:r>
      <w:r w:rsidRPr="00B85ABC">
        <w:t xml:space="preserve"> € </w:t>
      </w:r>
      <w:r w:rsidR="00851A89" w:rsidRPr="00B85ABC">
        <w:t>75</w:t>
      </w:r>
      <w:r w:rsidRPr="00B85ABC">
        <w:t>.000</w:t>
      </w:r>
      <w:r w:rsidR="0002600E" w:rsidRPr="00B85ABC">
        <w:t>)</w:t>
      </w:r>
      <w:r w:rsidRPr="00B85ABC">
        <w:t xml:space="preserve"> </w:t>
      </w:r>
    </w:p>
    <w:p w:rsidR="00B85ABC" w:rsidRDefault="00B85ABC" w:rsidP="00663F0F">
      <w:pPr>
        <w:spacing w:after="0" w:line="240" w:lineRule="auto"/>
        <w:rPr>
          <w:i/>
        </w:rPr>
      </w:pPr>
    </w:p>
    <w:p w:rsidR="00663F0F" w:rsidRPr="00663F0F" w:rsidRDefault="00663F0F" w:rsidP="00663F0F">
      <w:pPr>
        <w:spacing w:after="0" w:line="240" w:lineRule="auto"/>
        <w:rPr>
          <w:i/>
        </w:rPr>
      </w:pPr>
      <w:r w:rsidRPr="00663F0F">
        <w:rPr>
          <w:i/>
        </w:rPr>
        <w:t>Afval (hogere lasten € 177.000)</w:t>
      </w:r>
    </w:p>
    <w:p w:rsidR="00663F0F" w:rsidRPr="00663F0F" w:rsidRDefault="00663F0F" w:rsidP="00663F0F">
      <w:pPr>
        <w:numPr>
          <w:ilvl w:val="0"/>
          <w:numId w:val="42"/>
        </w:numPr>
        <w:spacing w:after="0" w:line="240" w:lineRule="auto"/>
        <w:rPr>
          <w:b/>
        </w:rPr>
      </w:pPr>
      <w:r w:rsidRPr="00663F0F">
        <w:t xml:space="preserve">Door verwerking van meer huishoudelijk afval en de vergoeding voor het mede gebruik van het afval breng station (ABS) aan de Baanhoekweg in Dordrecht zijn de lasten € 177.000 hoger. </w:t>
      </w:r>
      <w:r w:rsidRPr="00663F0F">
        <w:rPr>
          <w:b/>
        </w:rPr>
        <w:t xml:space="preserve"> </w:t>
      </w:r>
    </w:p>
    <w:p w:rsidR="00663F0F" w:rsidRPr="00663F0F" w:rsidRDefault="00663F0F" w:rsidP="00663F0F">
      <w:pPr>
        <w:spacing w:after="0" w:line="240" w:lineRule="auto"/>
        <w:rPr>
          <w:i/>
        </w:rPr>
      </w:pPr>
    </w:p>
    <w:p w:rsidR="00663F0F" w:rsidRPr="00663F0F" w:rsidRDefault="00663F0F" w:rsidP="00663F0F">
      <w:pPr>
        <w:spacing w:after="0" w:line="240" w:lineRule="auto"/>
        <w:rPr>
          <w:i/>
        </w:rPr>
      </w:pPr>
      <w:r w:rsidRPr="00663F0F">
        <w:rPr>
          <w:i/>
        </w:rPr>
        <w:t>Milieubeheer (lagere lasten € 54.000)</w:t>
      </w:r>
    </w:p>
    <w:p w:rsidR="00663F0F" w:rsidRPr="00663F0F" w:rsidRDefault="00663F0F" w:rsidP="00663F0F">
      <w:pPr>
        <w:numPr>
          <w:ilvl w:val="0"/>
          <w:numId w:val="45"/>
        </w:numPr>
        <w:spacing w:after="0" w:line="240" w:lineRule="auto"/>
        <w:rPr>
          <w:i/>
        </w:rPr>
      </w:pPr>
      <w:r w:rsidRPr="00663F0F">
        <w:t xml:space="preserve">Omdat het bevoegd gezag van het </w:t>
      </w:r>
      <w:proofErr w:type="spellStart"/>
      <w:r w:rsidRPr="00663F0F">
        <w:t>Brzo</w:t>
      </w:r>
      <w:proofErr w:type="spellEnd"/>
      <w:r w:rsidRPr="00663F0F">
        <w:t xml:space="preserve"> (Besluit risico's zware ongevallen) bedrijf Fokker bij de provincie is gebleven valt de bijdrage aa</w:t>
      </w:r>
      <w:r w:rsidR="00075A93">
        <w:t>n de omgevingsdienst lager uit.</w:t>
      </w:r>
    </w:p>
    <w:p w:rsidR="00663F0F" w:rsidRPr="00663F0F" w:rsidRDefault="00663F0F" w:rsidP="00663F0F">
      <w:pPr>
        <w:spacing w:after="0" w:line="240" w:lineRule="auto"/>
        <w:rPr>
          <w:b/>
        </w:rPr>
      </w:pPr>
    </w:p>
    <w:p w:rsidR="00663F0F" w:rsidRPr="00663F0F" w:rsidRDefault="00663F0F" w:rsidP="00663F0F">
      <w:pPr>
        <w:rPr>
          <w:b/>
        </w:rPr>
      </w:pPr>
      <w:r w:rsidRPr="00663F0F">
        <w:rPr>
          <w:b/>
        </w:rPr>
        <w:br w:type="page"/>
      </w:r>
    </w:p>
    <w:p w:rsidR="00663F0F" w:rsidRPr="00663F0F" w:rsidRDefault="00663F0F" w:rsidP="00663F0F">
      <w:pPr>
        <w:spacing w:after="0" w:line="240" w:lineRule="auto"/>
        <w:rPr>
          <w:b/>
        </w:rPr>
      </w:pPr>
    </w:p>
    <w:p w:rsidR="00663F0F" w:rsidRPr="00663F0F" w:rsidRDefault="00663F0F" w:rsidP="00663F0F">
      <w:pPr>
        <w:spacing w:after="0" w:line="240" w:lineRule="auto"/>
        <w:rPr>
          <w:b/>
        </w:rPr>
      </w:pPr>
      <w:r w:rsidRPr="00663F0F">
        <w:rPr>
          <w:b/>
        </w:rPr>
        <w:t>Baten</w:t>
      </w:r>
    </w:p>
    <w:p w:rsidR="00663F0F" w:rsidRPr="00663F0F" w:rsidRDefault="00663F0F" w:rsidP="00663F0F">
      <w:pPr>
        <w:spacing w:after="0" w:line="240" w:lineRule="auto"/>
        <w:rPr>
          <w:b/>
        </w:rPr>
      </w:pPr>
    </w:p>
    <w:p w:rsidR="00663F0F" w:rsidRPr="00663F0F" w:rsidRDefault="00663F0F" w:rsidP="00663F0F">
      <w:pPr>
        <w:spacing w:after="0" w:line="240" w:lineRule="auto"/>
        <w:rPr>
          <w:i/>
        </w:rPr>
      </w:pPr>
      <w:r w:rsidRPr="00663F0F">
        <w:rPr>
          <w:i/>
        </w:rPr>
        <w:t>Afval (lagere baten € 74.000)</w:t>
      </w:r>
    </w:p>
    <w:p w:rsidR="00663F0F" w:rsidRPr="00663F0F" w:rsidRDefault="00663F0F" w:rsidP="00663F0F">
      <w:pPr>
        <w:numPr>
          <w:ilvl w:val="0"/>
          <w:numId w:val="43"/>
        </w:numPr>
        <w:spacing w:after="0" w:line="240" w:lineRule="auto"/>
      </w:pPr>
      <w:r w:rsidRPr="00663F0F">
        <w:t xml:space="preserve">Vanwege leegstand en/of latere oplevering van nieuwe woningen zijn de inkomsten van de afvalstoffenheffing totaal € 30.000 lager. </w:t>
      </w:r>
    </w:p>
    <w:p w:rsidR="00663F0F" w:rsidRPr="00663F0F" w:rsidRDefault="00663F0F" w:rsidP="00663F0F">
      <w:pPr>
        <w:numPr>
          <w:ilvl w:val="0"/>
          <w:numId w:val="43"/>
        </w:numPr>
        <w:spacing w:after="0" w:line="240" w:lineRule="auto"/>
      </w:pPr>
      <w:r w:rsidRPr="00663F0F">
        <w:t>Door lagere hoeveelheden van recyclebare afvalstoffen en zwerfafval en lagere eenheidsprijzen zijn de opbrengsten € 45.000 la</w:t>
      </w:r>
      <w:r w:rsidR="00075A93">
        <w:t>ger.</w:t>
      </w:r>
    </w:p>
    <w:p w:rsidR="00663F0F" w:rsidRPr="00663F0F" w:rsidRDefault="00663F0F" w:rsidP="00663F0F">
      <w:pPr>
        <w:spacing w:after="0" w:line="240" w:lineRule="auto"/>
        <w:rPr>
          <w:i/>
        </w:rPr>
      </w:pPr>
    </w:p>
    <w:p w:rsidR="00663F0F" w:rsidRPr="00663F0F" w:rsidRDefault="00663F0F" w:rsidP="00663F0F">
      <w:pPr>
        <w:spacing w:after="0" w:line="240" w:lineRule="auto"/>
        <w:rPr>
          <w:i/>
        </w:rPr>
      </w:pPr>
      <w:r w:rsidRPr="00663F0F">
        <w:rPr>
          <w:i/>
        </w:rPr>
        <w:t>Milieubeheer (hogere baten € 41.000)</w:t>
      </w:r>
    </w:p>
    <w:p w:rsidR="00663F0F" w:rsidRPr="00663F0F" w:rsidRDefault="00663F0F" w:rsidP="00663F0F">
      <w:pPr>
        <w:numPr>
          <w:ilvl w:val="0"/>
          <w:numId w:val="44"/>
        </w:numPr>
        <w:spacing w:after="0" w:line="240" w:lineRule="auto"/>
      </w:pPr>
      <w:r w:rsidRPr="00663F0F">
        <w:t>De hogere inkomst betreft een bijdrage van de provincie voor de nazorgkosten van de voormalige saneringslocatie Veerdam / Het Havenhoofd. De gemeente ontvangt deze vergoeding tot het moment van inwerkingtreding van de Omgevingswet.</w:t>
      </w:r>
    </w:p>
    <w:p w:rsidR="00663F0F" w:rsidRPr="00663F0F" w:rsidRDefault="00663F0F" w:rsidP="00663F0F">
      <w:pPr>
        <w:spacing w:after="0" w:line="240" w:lineRule="auto"/>
        <w:ind w:left="720"/>
      </w:pPr>
    </w:p>
    <w:p w:rsidR="00663F0F" w:rsidRPr="00663F0F" w:rsidRDefault="00663F0F" w:rsidP="00663F0F">
      <w:pPr>
        <w:spacing w:after="0" w:line="240" w:lineRule="auto"/>
      </w:pPr>
    </w:p>
    <w:p w:rsidR="00663F0F" w:rsidRPr="00663F0F" w:rsidRDefault="00663F0F" w:rsidP="00663F0F">
      <w:pPr>
        <w:spacing w:after="0" w:line="240" w:lineRule="auto"/>
      </w:pPr>
    </w:p>
    <w:p w:rsidR="00663F0F" w:rsidRPr="00663F0F" w:rsidRDefault="00663F0F" w:rsidP="00663F0F">
      <w:pPr>
        <w:spacing w:after="0" w:line="240" w:lineRule="auto"/>
      </w:pPr>
    </w:p>
    <w:p w:rsidR="00663F0F" w:rsidRPr="00663F0F" w:rsidRDefault="00663F0F" w:rsidP="00663F0F">
      <w:pPr>
        <w:spacing w:after="0" w:line="240" w:lineRule="auto"/>
      </w:pPr>
    </w:p>
    <w:p w:rsidR="00663F0F" w:rsidRPr="00663F0F" w:rsidRDefault="00663F0F" w:rsidP="00663F0F">
      <w:pPr>
        <w:spacing w:after="0" w:line="240" w:lineRule="auto"/>
      </w:pPr>
    </w:p>
    <w:p w:rsidR="00663F0F" w:rsidRPr="00663F0F" w:rsidRDefault="00663F0F" w:rsidP="00663F0F">
      <w:pPr>
        <w:spacing w:after="0" w:line="240" w:lineRule="auto"/>
      </w:pPr>
    </w:p>
    <w:p w:rsidR="00663F0F" w:rsidRPr="00663F0F" w:rsidRDefault="00663F0F" w:rsidP="00663F0F">
      <w:r w:rsidRPr="00663F0F">
        <w:br w:type="page"/>
      </w:r>
    </w:p>
    <w:p w:rsidR="00F442BC" w:rsidRPr="00663F0F" w:rsidRDefault="00F442BC" w:rsidP="00F442BC">
      <w:pPr>
        <w:spacing w:after="0" w:line="240" w:lineRule="auto"/>
        <w:rPr>
          <w:b/>
          <w:u w:val="single"/>
        </w:rPr>
      </w:pPr>
      <w:r w:rsidRPr="00663F0F">
        <w:rPr>
          <w:b/>
          <w:u w:val="single"/>
        </w:rPr>
        <w:lastRenderedPageBreak/>
        <w:t xml:space="preserve">Programma </w:t>
      </w:r>
      <w:r>
        <w:rPr>
          <w:b/>
          <w:u w:val="single"/>
        </w:rPr>
        <w:t>Volkshuisvesting, ruimtelijke ordening en stedelijke vernieuwing</w:t>
      </w:r>
    </w:p>
    <w:p w:rsidR="00663F0F" w:rsidRPr="00663F0F" w:rsidRDefault="00663F0F" w:rsidP="00663F0F">
      <w:pPr>
        <w:spacing w:after="0" w:line="240" w:lineRule="auto"/>
      </w:pPr>
    </w:p>
    <w:p w:rsidR="00663F0F" w:rsidRPr="00663F0F" w:rsidRDefault="00C74064" w:rsidP="00663F0F">
      <w:pPr>
        <w:spacing w:after="0" w:line="240" w:lineRule="auto"/>
      </w:pPr>
      <w:r w:rsidRPr="00C74064">
        <w:rPr>
          <w:noProof/>
          <w:lang w:eastAsia="nl-NL"/>
        </w:rPr>
        <w:drawing>
          <wp:inline distT="0" distB="0" distL="0" distR="0">
            <wp:extent cx="5849620" cy="3893395"/>
            <wp:effectExtent l="0" t="0" r="0" b="0"/>
            <wp:docPr id="153" name="Afbeelding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49620" cy="3893395"/>
                    </a:xfrm>
                    <a:prstGeom prst="rect">
                      <a:avLst/>
                    </a:prstGeom>
                    <a:noFill/>
                    <a:ln>
                      <a:noFill/>
                    </a:ln>
                  </pic:spPr>
                </pic:pic>
              </a:graphicData>
            </a:graphic>
          </wp:inline>
        </w:drawing>
      </w:r>
    </w:p>
    <w:p w:rsidR="00663F0F" w:rsidRPr="00663F0F" w:rsidRDefault="00663F0F" w:rsidP="00663F0F">
      <w:pPr>
        <w:spacing w:after="0" w:line="240" w:lineRule="auto"/>
      </w:pPr>
    </w:p>
    <w:p w:rsidR="00663F0F" w:rsidRPr="00663F0F" w:rsidRDefault="00663F0F" w:rsidP="00663F0F">
      <w:pPr>
        <w:spacing w:after="0" w:line="240" w:lineRule="auto"/>
        <w:rPr>
          <w:u w:val="single"/>
        </w:rPr>
      </w:pPr>
      <w:r w:rsidRPr="00663F0F">
        <w:rPr>
          <w:u w:val="single"/>
        </w:rPr>
        <w:t>Verschillen groter dan € 25.000 worden op hoofdlijnen toegelicht:</w:t>
      </w:r>
    </w:p>
    <w:p w:rsidR="00663F0F" w:rsidRPr="00663F0F" w:rsidRDefault="00663F0F" w:rsidP="00663F0F">
      <w:pPr>
        <w:spacing w:after="0" w:line="240" w:lineRule="auto"/>
      </w:pPr>
    </w:p>
    <w:p w:rsidR="00663F0F" w:rsidRPr="00663F0F" w:rsidRDefault="00663F0F" w:rsidP="00663F0F">
      <w:pPr>
        <w:spacing w:after="0" w:line="240" w:lineRule="auto"/>
        <w:rPr>
          <w:b/>
        </w:rPr>
      </w:pPr>
      <w:r w:rsidRPr="00663F0F">
        <w:rPr>
          <w:b/>
        </w:rPr>
        <w:t>Lasten</w:t>
      </w:r>
    </w:p>
    <w:p w:rsidR="00663F0F" w:rsidRPr="00663F0F" w:rsidRDefault="00663F0F" w:rsidP="00663F0F">
      <w:pPr>
        <w:spacing w:after="0" w:line="240" w:lineRule="auto"/>
        <w:rPr>
          <w:b/>
        </w:rPr>
      </w:pPr>
    </w:p>
    <w:p w:rsidR="00663F0F" w:rsidRPr="00663F0F" w:rsidRDefault="00663F0F" w:rsidP="00663F0F">
      <w:pPr>
        <w:spacing w:after="0" w:line="240" w:lineRule="auto"/>
        <w:rPr>
          <w:i/>
        </w:rPr>
      </w:pPr>
      <w:r w:rsidRPr="00663F0F">
        <w:rPr>
          <w:i/>
        </w:rPr>
        <w:t xml:space="preserve">Ruimtelijke ordening (hogere lasten € 2.036.000) </w:t>
      </w:r>
    </w:p>
    <w:p w:rsidR="00663F0F" w:rsidRPr="00663F0F" w:rsidRDefault="00663F0F" w:rsidP="00663F0F">
      <w:pPr>
        <w:numPr>
          <w:ilvl w:val="0"/>
          <w:numId w:val="44"/>
        </w:numPr>
        <w:spacing w:after="0" w:line="240" w:lineRule="auto"/>
      </w:pPr>
      <w:r w:rsidRPr="00663F0F">
        <w:t>Het verschil is ontstaan door uitbetaling van planschade ( zie ook resultaatbestemming)</w:t>
      </w:r>
    </w:p>
    <w:p w:rsidR="00663F0F" w:rsidRPr="00663F0F" w:rsidRDefault="00663F0F" w:rsidP="00663F0F">
      <w:pPr>
        <w:spacing w:after="0" w:line="240" w:lineRule="auto"/>
      </w:pPr>
    </w:p>
    <w:p w:rsidR="00663F0F" w:rsidRPr="00663F0F" w:rsidRDefault="00663F0F" w:rsidP="00663F0F">
      <w:pPr>
        <w:spacing w:after="0" w:line="240" w:lineRule="auto"/>
      </w:pPr>
    </w:p>
    <w:p w:rsidR="00663F0F" w:rsidRPr="00663F0F" w:rsidRDefault="00663F0F" w:rsidP="00663F0F">
      <w:pPr>
        <w:spacing w:after="0" w:line="240" w:lineRule="auto"/>
        <w:rPr>
          <w:i/>
        </w:rPr>
      </w:pPr>
      <w:r w:rsidRPr="00663F0F">
        <w:rPr>
          <w:i/>
        </w:rPr>
        <w:t>Grondexploitaties (hogere lasten € 90</w:t>
      </w:r>
      <w:r w:rsidR="00075A93">
        <w:rPr>
          <w:i/>
        </w:rPr>
        <w:t>2</w:t>
      </w:r>
      <w:r w:rsidRPr="00663F0F">
        <w:rPr>
          <w:i/>
        </w:rPr>
        <w:t>.000)</w:t>
      </w:r>
    </w:p>
    <w:p w:rsidR="00663F0F" w:rsidRPr="00075A93" w:rsidRDefault="00663F0F" w:rsidP="00075A93">
      <w:pPr>
        <w:numPr>
          <w:ilvl w:val="0"/>
          <w:numId w:val="44"/>
        </w:numPr>
        <w:contextualSpacing/>
      </w:pPr>
      <w:r w:rsidRPr="00663F0F">
        <w:t>Omdat het complex Centrum langer doorloopt dan gepland was zijn de totale  kosten  hoger, de bijbehorende verliesvoorziening dient daarom verhoogd te worden.</w:t>
      </w:r>
    </w:p>
    <w:p w:rsidR="00663F0F" w:rsidRPr="00663F0F" w:rsidRDefault="00663F0F" w:rsidP="00663F0F">
      <w:pPr>
        <w:spacing w:after="0" w:line="240" w:lineRule="auto"/>
      </w:pPr>
    </w:p>
    <w:p w:rsidR="00663F0F" w:rsidRPr="00663F0F" w:rsidRDefault="00663F0F" w:rsidP="00663F0F">
      <w:pPr>
        <w:spacing w:after="0" w:line="240" w:lineRule="auto"/>
        <w:rPr>
          <w:i/>
        </w:rPr>
      </w:pPr>
      <w:r w:rsidRPr="00663F0F">
        <w:rPr>
          <w:i/>
        </w:rPr>
        <w:t xml:space="preserve">Wonen en bouwen (lagere </w:t>
      </w:r>
      <w:r w:rsidRPr="00BF67FF">
        <w:rPr>
          <w:i/>
        </w:rPr>
        <w:t xml:space="preserve">lasten € </w:t>
      </w:r>
      <w:r w:rsidR="00075A93">
        <w:rPr>
          <w:i/>
        </w:rPr>
        <w:t>596</w:t>
      </w:r>
      <w:r w:rsidRPr="00BF67FF">
        <w:rPr>
          <w:i/>
        </w:rPr>
        <w:t>.000)</w:t>
      </w:r>
    </w:p>
    <w:p w:rsidR="00DF347C" w:rsidRPr="00D22EB4" w:rsidRDefault="00DF347C" w:rsidP="00663F0F">
      <w:pPr>
        <w:numPr>
          <w:ilvl w:val="0"/>
          <w:numId w:val="44"/>
        </w:numPr>
        <w:spacing w:after="0" w:line="240" w:lineRule="auto"/>
      </w:pPr>
      <w:r w:rsidRPr="00D22EB4">
        <w:t xml:space="preserve">De aankoop van gemeentelijke woningen </w:t>
      </w:r>
      <w:r w:rsidR="008D4BE0" w:rsidRPr="00D22EB4">
        <w:t xml:space="preserve">onder de hoogspanningslijnen </w:t>
      </w:r>
      <w:r w:rsidR="00D22EB4">
        <w:t xml:space="preserve">is uiteindelijk verantwoord in de activa. </w:t>
      </w:r>
      <w:r w:rsidRPr="00D22EB4">
        <w:t>Lagere lasten € 390.000</w:t>
      </w:r>
      <w:r w:rsidR="00595AEB">
        <w:t>.</w:t>
      </w:r>
    </w:p>
    <w:p w:rsidR="00663F0F" w:rsidRPr="00663F0F" w:rsidRDefault="00663F0F" w:rsidP="00663F0F">
      <w:pPr>
        <w:numPr>
          <w:ilvl w:val="0"/>
          <w:numId w:val="44"/>
        </w:numPr>
        <w:spacing w:after="0" w:line="240" w:lineRule="auto"/>
      </w:pPr>
      <w:r w:rsidRPr="00663F0F">
        <w:t xml:space="preserve">Dit jaar is de voorbereiding van implementatie van de omgevingswet gestart. De uitgaven zijn ruimschoots binnen de begroting gebleven. </w:t>
      </w:r>
      <w:r w:rsidR="00BF67FF">
        <w:t>(lagere las</w:t>
      </w:r>
      <w:r w:rsidR="00075A93">
        <w:t>ten € 165.000)</w:t>
      </w:r>
    </w:p>
    <w:p w:rsidR="00663F0F" w:rsidRDefault="00663F0F" w:rsidP="00663F0F">
      <w:pPr>
        <w:numPr>
          <w:ilvl w:val="0"/>
          <w:numId w:val="44"/>
        </w:numPr>
        <w:spacing w:after="0" w:line="240" w:lineRule="auto"/>
      </w:pPr>
      <w:r w:rsidRPr="00663F0F">
        <w:t xml:space="preserve">De werkelijke rekenrente (0,4%) is lager dan begroot (1,0%). Hierdoor is de toegerekende rente aan de taakvelden lager. </w:t>
      </w:r>
      <w:r w:rsidR="00DF347C">
        <w:t>Lagere r</w:t>
      </w:r>
      <w:r w:rsidRPr="00663F0F">
        <w:t>ente € 11.800</w:t>
      </w:r>
    </w:p>
    <w:p w:rsidR="00663F0F" w:rsidRPr="00663F0F" w:rsidRDefault="00663F0F" w:rsidP="00663F0F">
      <w:pPr>
        <w:spacing w:after="0" w:line="240" w:lineRule="auto"/>
        <w:rPr>
          <w:i/>
        </w:rPr>
      </w:pPr>
    </w:p>
    <w:p w:rsidR="00663F0F" w:rsidRPr="00663F0F" w:rsidRDefault="00663F0F" w:rsidP="00663F0F">
      <w:pPr>
        <w:spacing w:after="0" w:line="240" w:lineRule="auto"/>
        <w:rPr>
          <w:b/>
        </w:rPr>
      </w:pPr>
      <w:r w:rsidRPr="00663F0F">
        <w:rPr>
          <w:b/>
        </w:rPr>
        <w:t>Baten</w:t>
      </w:r>
    </w:p>
    <w:p w:rsidR="00663F0F" w:rsidRPr="00663F0F" w:rsidRDefault="00663F0F" w:rsidP="00663F0F">
      <w:pPr>
        <w:spacing w:after="0" w:line="240" w:lineRule="auto"/>
        <w:rPr>
          <w:b/>
        </w:rPr>
      </w:pPr>
    </w:p>
    <w:p w:rsidR="00663F0F" w:rsidRPr="00663F0F" w:rsidRDefault="00663F0F" w:rsidP="00663F0F">
      <w:pPr>
        <w:spacing w:after="0" w:line="240" w:lineRule="auto"/>
        <w:rPr>
          <w:i/>
        </w:rPr>
      </w:pPr>
      <w:r w:rsidRPr="00663F0F">
        <w:rPr>
          <w:i/>
        </w:rPr>
        <w:t>Ruimtelijke ordening (hogere baten € 32.000)</w:t>
      </w:r>
    </w:p>
    <w:p w:rsidR="00663F0F" w:rsidRPr="00663F0F" w:rsidRDefault="00663F0F" w:rsidP="00663F0F">
      <w:pPr>
        <w:numPr>
          <w:ilvl w:val="0"/>
          <w:numId w:val="44"/>
        </w:numPr>
        <w:spacing w:after="0" w:line="240" w:lineRule="auto"/>
      </w:pPr>
      <w:r w:rsidRPr="00663F0F">
        <w:t xml:space="preserve">Door toename van het aantal bouwactiviteiten is de inkomst uit anterieure overeenkomsten hoger. </w:t>
      </w:r>
    </w:p>
    <w:p w:rsidR="00663F0F" w:rsidRPr="00663F0F" w:rsidRDefault="00663F0F" w:rsidP="00663F0F">
      <w:pPr>
        <w:spacing w:after="0" w:line="240" w:lineRule="auto"/>
      </w:pPr>
    </w:p>
    <w:p w:rsidR="00663F0F" w:rsidRPr="00663F0F" w:rsidRDefault="00663F0F" w:rsidP="00663F0F">
      <w:pPr>
        <w:spacing w:after="0" w:line="240" w:lineRule="auto"/>
        <w:rPr>
          <w:i/>
        </w:rPr>
      </w:pPr>
      <w:r w:rsidRPr="00663F0F">
        <w:rPr>
          <w:i/>
        </w:rPr>
        <w:t xml:space="preserve">Grondexploitaties (hogere baten € </w:t>
      </w:r>
      <w:r w:rsidR="00DF347C">
        <w:rPr>
          <w:i/>
        </w:rPr>
        <w:t>873</w:t>
      </w:r>
      <w:r w:rsidR="00F442BC">
        <w:rPr>
          <w:i/>
        </w:rPr>
        <w:t>.000</w:t>
      </w:r>
      <w:r w:rsidRPr="00663F0F">
        <w:rPr>
          <w:i/>
        </w:rPr>
        <w:t>)</w:t>
      </w:r>
    </w:p>
    <w:p w:rsidR="00663F0F" w:rsidRPr="00663F0F" w:rsidRDefault="00663F0F" w:rsidP="00663F0F">
      <w:pPr>
        <w:numPr>
          <w:ilvl w:val="0"/>
          <w:numId w:val="44"/>
        </w:numPr>
        <w:spacing w:after="0" w:line="240" w:lineRule="auto"/>
      </w:pPr>
      <w:r w:rsidRPr="00663F0F">
        <w:t xml:space="preserve">Overeenkomstig de regels van het BBV is op de grondexploitatie complexen Sportcentrum en Land van </w:t>
      </w:r>
      <w:proofErr w:type="spellStart"/>
      <w:r w:rsidRPr="00663F0F">
        <w:t>Matena</w:t>
      </w:r>
      <w:proofErr w:type="spellEnd"/>
      <w:r w:rsidRPr="00663F0F">
        <w:t xml:space="preserve"> winst genomen. Met deze winst is geen rek</w:t>
      </w:r>
      <w:r w:rsidR="00DF347C">
        <w:t>ening gehouden in de begroting.</w:t>
      </w:r>
    </w:p>
    <w:p w:rsidR="00663F0F" w:rsidRPr="00663F0F" w:rsidRDefault="00663F0F" w:rsidP="00663F0F">
      <w:pPr>
        <w:spacing w:after="0" w:line="240" w:lineRule="auto"/>
      </w:pPr>
    </w:p>
    <w:p w:rsidR="00663F0F" w:rsidRPr="00663F0F" w:rsidRDefault="00663F0F" w:rsidP="00663F0F">
      <w:pPr>
        <w:spacing w:after="0" w:line="240" w:lineRule="auto"/>
        <w:rPr>
          <w:i/>
        </w:rPr>
      </w:pPr>
      <w:r w:rsidRPr="00663F0F">
        <w:rPr>
          <w:i/>
        </w:rPr>
        <w:t>Wonen en bouwen (</w:t>
      </w:r>
      <w:r w:rsidR="00DF347C">
        <w:rPr>
          <w:i/>
        </w:rPr>
        <w:t>lagere</w:t>
      </w:r>
      <w:r w:rsidRPr="00663F0F">
        <w:rPr>
          <w:i/>
        </w:rPr>
        <w:t xml:space="preserve"> baten € </w:t>
      </w:r>
      <w:r w:rsidR="00DF347C">
        <w:rPr>
          <w:i/>
        </w:rPr>
        <w:t>166</w:t>
      </w:r>
      <w:r w:rsidRPr="00663F0F">
        <w:rPr>
          <w:i/>
        </w:rPr>
        <w:t>.000)</w:t>
      </w:r>
    </w:p>
    <w:p w:rsidR="00663F0F" w:rsidRPr="00663F0F" w:rsidRDefault="00663F0F" w:rsidP="00663F0F">
      <w:pPr>
        <w:numPr>
          <w:ilvl w:val="0"/>
          <w:numId w:val="44"/>
        </w:numPr>
        <w:spacing w:after="0" w:line="240" w:lineRule="auto"/>
      </w:pPr>
      <w:r w:rsidRPr="00663F0F">
        <w:t xml:space="preserve">Meer bouwleges, opgelegde precario belasting en leges voor het leggen van kabels en leidingen hebben geleid tot meer inkomsten € 311.000. De extra storting in de egalisatiereserve is opgenomen bij de bestemming van het resultaat </w:t>
      </w:r>
    </w:p>
    <w:p w:rsidR="00663F0F" w:rsidRPr="00D22EB4" w:rsidRDefault="00663F0F" w:rsidP="00663F0F">
      <w:pPr>
        <w:numPr>
          <w:ilvl w:val="0"/>
          <w:numId w:val="44"/>
        </w:numPr>
        <w:spacing w:after="0" w:line="240" w:lineRule="auto"/>
        <w:rPr>
          <w:b/>
        </w:rPr>
      </w:pPr>
      <w:r w:rsidRPr="00663F0F">
        <w:t xml:space="preserve">In de planning stond de verkoop van grond in de wijk Westpolder. Dit transport heeft niet </w:t>
      </w:r>
      <w:r w:rsidRPr="00D22EB4">
        <w:t xml:space="preserve">plaatsgevonden en schuift door naar 2019. </w:t>
      </w:r>
      <w:r w:rsidR="008D4BE0" w:rsidRPr="00D22EB4">
        <w:t>Lagere baten</w:t>
      </w:r>
      <w:r w:rsidRPr="00D22EB4">
        <w:t xml:space="preserve"> € 80.000 </w:t>
      </w:r>
    </w:p>
    <w:p w:rsidR="00595AEB" w:rsidRPr="00D22EB4" w:rsidRDefault="00595AEB" w:rsidP="00595AEB">
      <w:pPr>
        <w:numPr>
          <w:ilvl w:val="0"/>
          <w:numId w:val="44"/>
        </w:numPr>
        <w:spacing w:after="0" w:line="240" w:lineRule="auto"/>
      </w:pPr>
      <w:r w:rsidRPr="00D22EB4">
        <w:t xml:space="preserve">De aankoop van gemeentelijke woningen onder de hoogspanningslijnen </w:t>
      </w:r>
      <w:r>
        <w:t xml:space="preserve">is uiteindelijk verantwoord in de activa, evenals de hiervoor ontvangen subsidie. </w:t>
      </w:r>
      <w:r w:rsidRPr="00D22EB4">
        <w:t xml:space="preserve">Lagere </w:t>
      </w:r>
      <w:r>
        <w:t>baten</w:t>
      </w:r>
      <w:r w:rsidRPr="00D22EB4">
        <w:t xml:space="preserve"> € 390.000</w:t>
      </w:r>
      <w:r>
        <w:t>.</w:t>
      </w:r>
    </w:p>
    <w:p w:rsidR="00663F0F" w:rsidRPr="00D22EB4" w:rsidRDefault="00663F0F" w:rsidP="00663F0F">
      <w:pPr>
        <w:spacing w:after="0"/>
        <w:ind w:hanging="709"/>
        <w:contextualSpacing/>
        <w:rPr>
          <w:rFonts w:ascii="Arial" w:hAnsi="Arial" w:cs="Arial"/>
          <w:sz w:val="20"/>
          <w:szCs w:val="20"/>
        </w:rPr>
      </w:pPr>
    </w:p>
    <w:p w:rsidR="00663F0F" w:rsidRPr="00663F0F" w:rsidRDefault="00663F0F" w:rsidP="00663F0F">
      <w:pPr>
        <w:spacing w:after="0" w:line="240" w:lineRule="auto"/>
        <w:rPr>
          <w:rFonts w:ascii="Arial" w:hAnsi="Arial" w:cs="Arial"/>
          <w:sz w:val="20"/>
          <w:szCs w:val="20"/>
          <w:highlight w:val="yellow"/>
        </w:rPr>
      </w:pPr>
      <w:r w:rsidRPr="00663F0F">
        <w:rPr>
          <w:rFonts w:ascii="Arial" w:hAnsi="Arial" w:cs="Arial"/>
          <w:sz w:val="20"/>
          <w:szCs w:val="20"/>
          <w:highlight w:val="yellow"/>
        </w:rPr>
        <w:br w:type="page"/>
      </w:r>
    </w:p>
    <w:p w:rsidR="006177D6" w:rsidRPr="006177D6" w:rsidRDefault="00663F0F" w:rsidP="00545B7B">
      <w:pPr>
        <w:keepNext/>
        <w:numPr>
          <w:ilvl w:val="0"/>
          <w:numId w:val="20"/>
        </w:numPr>
        <w:spacing w:before="240" w:after="0" w:line="240" w:lineRule="auto"/>
        <w:ind w:left="567" w:hanging="567"/>
        <w:outlineLvl w:val="1"/>
        <w:rPr>
          <w:rFonts w:ascii="Arial" w:hAnsi="Arial" w:cs="Arial"/>
          <w:sz w:val="20"/>
          <w:szCs w:val="20"/>
        </w:rPr>
      </w:pPr>
      <w:bookmarkStart w:id="26" w:name="_Toc5009267"/>
      <w:bookmarkStart w:id="27" w:name="_Toc11933200"/>
      <w:r w:rsidRPr="006177D6">
        <w:rPr>
          <w:rFonts w:ascii="Arial" w:eastAsia="Times New Roman" w:hAnsi="Arial" w:cs="Arial"/>
          <w:bCs/>
          <w:i/>
          <w:iCs/>
          <w:sz w:val="24"/>
          <w:szCs w:val="24"/>
          <w:lang w:eastAsia="nl-NL"/>
        </w:rPr>
        <w:lastRenderedPageBreak/>
        <w:t>Overzicht incidentele baten en laste</w:t>
      </w:r>
      <w:bookmarkEnd w:id="26"/>
      <w:r w:rsidR="00D15D55" w:rsidRPr="006177D6">
        <w:rPr>
          <w:rFonts w:ascii="Arial" w:eastAsia="Times New Roman" w:hAnsi="Arial" w:cs="Arial"/>
          <w:bCs/>
          <w:i/>
          <w:iCs/>
          <w:sz w:val="24"/>
          <w:szCs w:val="24"/>
          <w:lang w:eastAsia="nl-NL"/>
        </w:rPr>
        <w:t>n</w:t>
      </w:r>
      <w:bookmarkEnd w:id="27"/>
      <w:r w:rsidR="00D15D55" w:rsidRPr="006177D6">
        <w:rPr>
          <w:rFonts w:ascii="Arial" w:eastAsia="Times New Roman" w:hAnsi="Arial" w:cs="Arial"/>
          <w:bCs/>
          <w:i/>
          <w:iCs/>
          <w:sz w:val="24"/>
          <w:szCs w:val="24"/>
          <w:lang w:eastAsia="nl-NL"/>
        </w:rPr>
        <w:t xml:space="preserve"> </w:t>
      </w:r>
    </w:p>
    <w:p w:rsidR="00663F0F" w:rsidRPr="00FA78B1" w:rsidRDefault="00663F0F" w:rsidP="00AB084A">
      <w:pPr>
        <w:pStyle w:val="Geenafstand1"/>
      </w:pPr>
      <w:bookmarkStart w:id="28" w:name="_Toc10789817"/>
      <w:bookmarkStart w:id="29" w:name="_Toc10794940"/>
      <w:bookmarkStart w:id="30" w:name="_Toc11239878"/>
      <w:bookmarkStart w:id="31" w:name="_Toc11241425"/>
      <w:r w:rsidRPr="006177D6">
        <w:t>Hiervoor is reeds in de Toelichting op het overzicht lasten en baten Jaarrekening aangegeven of er sprake is van incidentele basten en baten. Door onderstaande vergelijking van de realisatie van de incidentele baten en lasten met de begrotingscijfers ontstaat een (totaal)inzicht in de feitelijke afwijking van wat werd begroot en ook in wat alsnog – na einde van het begrotingsjaar - bij het opstellen en analyseren van de jaarrekeningcijfers als een incidentele last dan wel baat is gesignaleerd.</w:t>
      </w:r>
      <w:bookmarkEnd w:id="28"/>
      <w:bookmarkEnd w:id="29"/>
      <w:bookmarkEnd w:id="30"/>
      <w:bookmarkEnd w:id="31"/>
    </w:p>
    <w:p w:rsidR="00154D12" w:rsidRPr="00FA78B1" w:rsidRDefault="00F11FE8" w:rsidP="00AB084A">
      <w:pPr>
        <w:pStyle w:val="Geenafstand1"/>
      </w:pPr>
      <w:r w:rsidRPr="00F11FE8">
        <w:rPr>
          <w:noProof/>
          <w:lang w:eastAsia="nl-NL"/>
        </w:rPr>
        <w:drawing>
          <wp:inline distT="0" distB="0" distL="0" distR="0">
            <wp:extent cx="5760720" cy="5768437"/>
            <wp:effectExtent l="0" t="0" r="0" b="0"/>
            <wp:docPr id="126" name="Afbeelding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60720" cy="5768437"/>
                    </a:xfrm>
                    <a:prstGeom prst="rect">
                      <a:avLst/>
                    </a:prstGeom>
                    <a:noFill/>
                    <a:ln>
                      <a:noFill/>
                    </a:ln>
                  </pic:spPr>
                </pic:pic>
              </a:graphicData>
            </a:graphic>
          </wp:inline>
        </w:drawing>
      </w:r>
    </w:p>
    <w:p w:rsidR="00154D12" w:rsidRPr="00FA78B1" w:rsidRDefault="00154D12" w:rsidP="00AB084A">
      <w:pPr>
        <w:pStyle w:val="Geenafstand1"/>
      </w:pPr>
    </w:p>
    <w:p w:rsidR="00663F0F" w:rsidRPr="00663F0F" w:rsidRDefault="00663F0F" w:rsidP="00AB084A">
      <w:pPr>
        <w:pStyle w:val="Geenafstand1"/>
        <w:rPr>
          <w:sz w:val="16"/>
          <w:szCs w:val="16"/>
          <w:highlight w:val="yellow"/>
        </w:rPr>
      </w:pPr>
    </w:p>
    <w:p w:rsidR="00663F0F" w:rsidRPr="00663F0F" w:rsidRDefault="00663F0F" w:rsidP="00AB084A">
      <w:pPr>
        <w:pStyle w:val="Geenafstand1"/>
      </w:pPr>
      <w:r w:rsidRPr="00663F0F">
        <w:t>Hierna worden de belangrijkste verschillen tussen raming en begroting toegelicht. Voor de volledige toelichting op de afwijkingen wordt verwezen naar 5. Toelichting op het overzicht van lasten en baten jaarrekening 2018.</w:t>
      </w:r>
    </w:p>
    <w:p w:rsidR="00663F0F" w:rsidRPr="00663F0F" w:rsidRDefault="00663F0F" w:rsidP="00AB084A">
      <w:pPr>
        <w:pStyle w:val="Geenafstand1"/>
      </w:pPr>
    </w:p>
    <w:p w:rsidR="00663F0F" w:rsidRPr="00663F0F" w:rsidRDefault="00663F0F" w:rsidP="00663F0F">
      <w:pPr>
        <w:spacing w:after="0"/>
        <w:rPr>
          <w:rFonts w:ascii="Arial" w:hAnsi="Arial" w:cs="Arial"/>
          <w:b/>
          <w:noProof/>
          <w:sz w:val="20"/>
          <w:szCs w:val="20"/>
          <w:lang w:eastAsia="nl-NL"/>
        </w:rPr>
      </w:pPr>
      <w:r w:rsidRPr="00663F0F">
        <w:rPr>
          <w:rFonts w:ascii="Arial" w:hAnsi="Arial" w:cs="Arial"/>
          <w:b/>
          <w:noProof/>
          <w:sz w:val="20"/>
          <w:szCs w:val="20"/>
          <w:lang w:eastAsia="nl-NL"/>
        </w:rPr>
        <w:t>Incidentele lasten</w:t>
      </w:r>
    </w:p>
    <w:p w:rsidR="00663F0F" w:rsidRPr="00663F0F" w:rsidRDefault="00663F0F" w:rsidP="00663F0F">
      <w:pPr>
        <w:spacing w:after="0"/>
        <w:rPr>
          <w:rFonts w:ascii="Arial" w:hAnsi="Arial" w:cs="Arial"/>
          <w:sz w:val="20"/>
          <w:szCs w:val="20"/>
        </w:rPr>
      </w:pPr>
      <w:r w:rsidRPr="00663F0F">
        <w:rPr>
          <w:rFonts w:ascii="Arial" w:hAnsi="Arial" w:cs="Arial"/>
          <w:sz w:val="20"/>
          <w:szCs w:val="20"/>
        </w:rPr>
        <w:t>Bestuur en ondersteuning - Actualisatie van de voorzieningen</w:t>
      </w:r>
    </w:p>
    <w:p w:rsidR="00663F0F" w:rsidRPr="00663F0F" w:rsidRDefault="00663F0F" w:rsidP="00663F0F">
      <w:pPr>
        <w:spacing w:after="0"/>
        <w:rPr>
          <w:rFonts w:ascii="Arial" w:hAnsi="Arial" w:cs="Arial"/>
          <w:sz w:val="20"/>
          <w:szCs w:val="20"/>
        </w:rPr>
      </w:pPr>
      <w:r w:rsidRPr="00663F0F">
        <w:rPr>
          <w:rFonts w:ascii="Arial" w:hAnsi="Arial" w:cs="Arial"/>
          <w:sz w:val="20"/>
          <w:szCs w:val="20"/>
        </w:rPr>
        <w:t>Verkeer en vervoer -  Uitgevoerd noodzakelijk onderhoud en herstel van schade</w:t>
      </w:r>
    </w:p>
    <w:p w:rsidR="00663F0F" w:rsidRPr="00663F0F" w:rsidRDefault="00663F0F" w:rsidP="00663F0F">
      <w:pPr>
        <w:spacing w:after="0"/>
        <w:rPr>
          <w:rFonts w:ascii="Arial" w:hAnsi="Arial" w:cs="Arial"/>
          <w:sz w:val="20"/>
          <w:szCs w:val="20"/>
        </w:rPr>
      </w:pPr>
      <w:r w:rsidRPr="00663F0F">
        <w:rPr>
          <w:rFonts w:ascii="Arial" w:hAnsi="Arial" w:cs="Arial"/>
          <w:sz w:val="20"/>
          <w:szCs w:val="20"/>
        </w:rPr>
        <w:t>Volkshuisvesting, ruimtelijke ordening en stedelijke vernieuwing – uitbetaling van planschade</w:t>
      </w:r>
    </w:p>
    <w:p w:rsidR="00663F0F" w:rsidRPr="00663F0F" w:rsidRDefault="00663F0F" w:rsidP="00663F0F">
      <w:pPr>
        <w:spacing w:after="0"/>
        <w:rPr>
          <w:rFonts w:ascii="Arial" w:hAnsi="Arial" w:cs="Arial"/>
          <w:sz w:val="16"/>
          <w:szCs w:val="16"/>
        </w:rPr>
      </w:pPr>
    </w:p>
    <w:p w:rsidR="00EB53F9" w:rsidRDefault="00EB53F9" w:rsidP="00663F0F">
      <w:pPr>
        <w:spacing w:after="0"/>
        <w:rPr>
          <w:rFonts w:ascii="Arial" w:hAnsi="Arial" w:cs="Arial"/>
          <w:b/>
          <w:noProof/>
          <w:sz w:val="20"/>
          <w:szCs w:val="20"/>
          <w:lang w:eastAsia="nl-NL"/>
        </w:rPr>
      </w:pPr>
    </w:p>
    <w:p w:rsidR="00D057E1" w:rsidRDefault="00D057E1" w:rsidP="00663F0F">
      <w:pPr>
        <w:spacing w:after="0"/>
        <w:rPr>
          <w:rFonts w:ascii="Arial" w:hAnsi="Arial" w:cs="Arial"/>
          <w:b/>
          <w:noProof/>
          <w:sz w:val="20"/>
          <w:szCs w:val="20"/>
          <w:lang w:eastAsia="nl-NL"/>
        </w:rPr>
      </w:pPr>
    </w:p>
    <w:p w:rsidR="00663F0F" w:rsidRPr="00663F0F" w:rsidRDefault="00663F0F" w:rsidP="00663F0F">
      <w:pPr>
        <w:spacing w:after="0"/>
        <w:rPr>
          <w:rFonts w:ascii="Arial" w:hAnsi="Arial" w:cs="Arial"/>
          <w:b/>
          <w:noProof/>
          <w:sz w:val="20"/>
          <w:szCs w:val="20"/>
          <w:lang w:eastAsia="nl-NL"/>
        </w:rPr>
      </w:pPr>
      <w:r w:rsidRPr="00663F0F">
        <w:rPr>
          <w:rFonts w:ascii="Arial" w:hAnsi="Arial" w:cs="Arial"/>
          <w:b/>
          <w:noProof/>
          <w:sz w:val="20"/>
          <w:szCs w:val="20"/>
          <w:lang w:eastAsia="nl-NL"/>
        </w:rPr>
        <w:t>Incidentele baten</w:t>
      </w:r>
    </w:p>
    <w:p w:rsidR="00663F0F" w:rsidRPr="00663F0F" w:rsidRDefault="00663F0F" w:rsidP="00663F0F">
      <w:pPr>
        <w:spacing w:after="0"/>
        <w:rPr>
          <w:rFonts w:ascii="Arial" w:hAnsi="Arial" w:cs="Arial"/>
          <w:sz w:val="20"/>
          <w:szCs w:val="20"/>
        </w:rPr>
      </w:pPr>
      <w:r w:rsidRPr="00663F0F">
        <w:rPr>
          <w:rFonts w:ascii="Arial" w:hAnsi="Arial" w:cs="Arial"/>
          <w:sz w:val="20"/>
          <w:szCs w:val="20"/>
        </w:rPr>
        <w:t>Bestuur - deel vrijvallen voorziening en detacheringsopbrengsten</w:t>
      </w:r>
    </w:p>
    <w:p w:rsidR="00663F0F" w:rsidRPr="00663F0F" w:rsidRDefault="00663F0F" w:rsidP="00663F0F">
      <w:pPr>
        <w:spacing w:after="0"/>
        <w:rPr>
          <w:rFonts w:ascii="Arial" w:hAnsi="Arial" w:cs="Arial"/>
          <w:sz w:val="20"/>
          <w:szCs w:val="20"/>
        </w:rPr>
      </w:pPr>
      <w:r w:rsidRPr="00663F0F">
        <w:rPr>
          <w:rFonts w:ascii="Arial" w:hAnsi="Arial" w:cs="Arial"/>
          <w:sz w:val="20"/>
          <w:szCs w:val="20"/>
        </w:rPr>
        <w:t>Volkshuisvesting, ruimtelijke ordening en stedelijke vernieuwing – Winstneming op grondexploitaties</w:t>
      </w:r>
    </w:p>
    <w:p w:rsidR="00663F0F" w:rsidRPr="00663F0F" w:rsidRDefault="00663F0F" w:rsidP="00663F0F">
      <w:pPr>
        <w:spacing w:after="0"/>
        <w:rPr>
          <w:rFonts w:ascii="Arial" w:hAnsi="Arial" w:cs="Arial"/>
          <w:sz w:val="20"/>
          <w:szCs w:val="20"/>
        </w:rPr>
      </w:pPr>
    </w:p>
    <w:p w:rsidR="00373128" w:rsidRDefault="00373128" w:rsidP="00373128">
      <w:pPr>
        <w:autoSpaceDE w:val="0"/>
        <w:autoSpaceDN w:val="0"/>
        <w:adjustRightInd w:val="0"/>
        <w:spacing w:after="0" w:line="240" w:lineRule="auto"/>
        <w:rPr>
          <w:rFonts w:ascii="Arial" w:hAnsi="Arial" w:cs="Arial"/>
          <w:b/>
          <w:color w:val="000000"/>
          <w:sz w:val="20"/>
          <w:szCs w:val="20"/>
        </w:rPr>
      </w:pPr>
    </w:p>
    <w:p w:rsidR="00373128" w:rsidRPr="00373128" w:rsidRDefault="00373128" w:rsidP="00373128">
      <w:pPr>
        <w:autoSpaceDE w:val="0"/>
        <w:autoSpaceDN w:val="0"/>
        <w:adjustRightInd w:val="0"/>
        <w:spacing w:after="0" w:line="240" w:lineRule="auto"/>
        <w:rPr>
          <w:rFonts w:ascii="Arial" w:hAnsi="Arial" w:cs="Arial"/>
          <w:b/>
          <w:color w:val="000000"/>
          <w:sz w:val="20"/>
          <w:szCs w:val="20"/>
        </w:rPr>
      </w:pPr>
      <w:r w:rsidRPr="00373128">
        <w:rPr>
          <w:rFonts w:ascii="Arial" w:hAnsi="Arial" w:cs="Arial"/>
          <w:b/>
          <w:color w:val="000000"/>
          <w:sz w:val="20"/>
          <w:szCs w:val="20"/>
        </w:rPr>
        <w:t xml:space="preserve">Effect van overzicht incidentele baten en lasten </w:t>
      </w:r>
    </w:p>
    <w:p w:rsidR="00373128" w:rsidRPr="00373128" w:rsidRDefault="00373128" w:rsidP="00373128">
      <w:pPr>
        <w:autoSpaceDE w:val="0"/>
        <w:autoSpaceDN w:val="0"/>
        <w:adjustRightInd w:val="0"/>
        <w:spacing w:after="0" w:line="240" w:lineRule="auto"/>
        <w:rPr>
          <w:rFonts w:ascii="Arial" w:hAnsi="Arial" w:cs="Arial"/>
          <w:color w:val="000000"/>
          <w:sz w:val="20"/>
          <w:szCs w:val="20"/>
        </w:rPr>
      </w:pPr>
    </w:p>
    <w:p w:rsidR="00545B7B" w:rsidRDefault="00373128" w:rsidP="00373128">
      <w:pPr>
        <w:autoSpaceDE w:val="0"/>
        <w:autoSpaceDN w:val="0"/>
        <w:adjustRightInd w:val="0"/>
        <w:spacing w:after="0" w:line="240" w:lineRule="auto"/>
        <w:rPr>
          <w:rFonts w:ascii="Arial" w:hAnsi="Arial" w:cs="Arial"/>
          <w:color w:val="000000"/>
          <w:sz w:val="20"/>
          <w:szCs w:val="20"/>
        </w:rPr>
      </w:pPr>
      <w:r w:rsidRPr="00373128">
        <w:rPr>
          <w:rFonts w:ascii="Arial" w:hAnsi="Arial" w:cs="Arial"/>
          <w:color w:val="000000"/>
          <w:sz w:val="20"/>
          <w:szCs w:val="20"/>
        </w:rPr>
        <w:t>De incidentele baten en lasten beïnvloeden het structureel begrotingssaldo. Incidentele lasten beïnvloeden het structureel begrotingssaldo positief en incidentele baten beïnvloeden het structureel begrotingssaldo negatief. Hieronder een overzicht waarbij we de eindcijfers van incidentele baten en lasten betrekken bij het overzicht met de cijfers van de (totale) lasten en baten.</w:t>
      </w:r>
      <w:r w:rsidR="00545B7B" w:rsidRPr="00545B7B">
        <w:rPr>
          <w:rFonts w:ascii="Arial" w:hAnsi="Arial" w:cs="Arial"/>
          <w:color w:val="000000"/>
          <w:sz w:val="20"/>
          <w:szCs w:val="20"/>
        </w:rPr>
        <w:t xml:space="preserve"> </w:t>
      </w:r>
    </w:p>
    <w:p w:rsidR="00545B7B" w:rsidRDefault="00545B7B" w:rsidP="00373128">
      <w:pPr>
        <w:autoSpaceDE w:val="0"/>
        <w:autoSpaceDN w:val="0"/>
        <w:adjustRightInd w:val="0"/>
        <w:spacing w:after="0" w:line="240" w:lineRule="auto"/>
        <w:rPr>
          <w:rFonts w:ascii="Arial" w:hAnsi="Arial" w:cs="Arial"/>
          <w:color w:val="000000"/>
          <w:sz w:val="20"/>
          <w:szCs w:val="20"/>
        </w:rPr>
      </w:pPr>
    </w:p>
    <w:p w:rsidR="00154D12" w:rsidRDefault="00154D12" w:rsidP="00373128">
      <w:pPr>
        <w:autoSpaceDE w:val="0"/>
        <w:autoSpaceDN w:val="0"/>
        <w:adjustRightInd w:val="0"/>
        <w:spacing w:after="0" w:line="240" w:lineRule="auto"/>
        <w:rPr>
          <w:rFonts w:ascii="Arial" w:hAnsi="Arial" w:cs="Arial"/>
          <w:color w:val="000000"/>
          <w:sz w:val="20"/>
          <w:szCs w:val="20"/>
        </w:rPr>
      </w:pPr>
    </w:p>
    <w:p w:rsidR="00154D12" w:rsidRDefault="00F11FE8" w:rsidP="00373128">
      <w:pPr>
        <w:autoSpaceDE w:val="0"/>
        <w:autoSpaceDN w:val="0"/>
        <w:adjustRightInd w:val="0"/>
        <w:spacing w:after="0" w:line="240" w:lineRule="auto"/>
        <w:rPr>
          <w:rFonts w:ascii="Arial" w:hAnsi="Arial" w:cs="Arial"/>
          <w:color w:val="000000"/>
          <w:sz w:val="20"/>
          <w:szCs w:val="20"/>
        </w:rPr>
      </w:pPr>
      <w:r w:rsidRPr="00F11FE8">
        <w:rPr>
          <w:noProof/>
          <w:lang w:eastAsia="nl-NL"/>
        </w:rPr>
        <w:drawing>
          <wp:inline distT="0" distB="0" distL="0" distR="0">
            <wp:extent cx="4333240" cy="1359535"/>
            <wp:effectExtent l="0" t="0" r="0" b="0"/>
            <wp:docPr id="127" name="Afbeelding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333240" cy="1359535"/>
                    </a:xfrm>
                    <a:prstGeom prst="rect">
                      <a:avLst/>
                    </a:prstGeom>
                    <a:noFill/>
                    <a:ln>
                      <a:noFill/>
                    </a:ln>
                  </pic:spPr>
                </pic:pic>
              </a:graphicData>
            </a:graphic>
          </wp:inline>
        </w:drawing>
      </w:r>
    </w:p>
    <w:p w:rsidR="00D057E1" w:rsidRDefault="00D057E1" w:rsidP="00373128">
      <w:pPr>
        <w:autoSpaceDE w:val="0"/>
        <w:autoSpaceDN w:val="0"/>
        <w:adjustRightInd w:val="0"/>
        <w:spacing w:after="0" w:line="240" w:lineRule="auto"/>
        <w:rPr>
          <w:rFonts w:ascii="Arial" w:hAnsi="Arial" w:cs="Arial"/>
          <w:color w:val="000000"/>
          <w:sz w:val="20"/>
          <w:szCs w:val="20"/>
        </w:rPr>
      </w:pPr>
    </w:p>
    <w:p w:rsidR="00D73245" w:rsidRDefault="00D73245" w:rsidP="00373128">
      <w:pPr>
        <w:autoSpaceDE w:val="0"/>
        <w:autoSpaceDN w:val="0"/>
        <w:adjustRightInd w:val="0"/>
        <w:spacing w:after="0" w:line="240" w:lineRule="auto"/>
        <w:rPr>
          <w:rFonts w:ascii="Arial" w:hAnsi="Arial" w:cs="Arial"/>
          <w:color w:val="000000"/>
          <w:sz w:val="20"/>
          <w:szCs w:val="20"/>
        </w:rPr>
      </w:pPr>
    </w:p>
    <w:p w:rsidR="00373128" w:rsidRDefault="00373128" w:rsidP="00373128">
      <w:pPr>
        <w:autoSpaceDE w:val="0"/>
        <w:autoSpaceDN w:val="0"/>
        <w:adjustRightInd w:val="0"/>
        <w:spacing w:after="0" w:line="240" w:lineRule="auto"/>
        <w:rPr>
          <w:rFonts w:ascii="Arial" w:hAnsi="Arial" w:cs="Arial"/>
          <w:color w:val="000000"/>
          <w:sz w:val="20"/>
          <w:szCs w:val="20"/>
        </w:rPr>
      </w:pPr>
    </w:p>
    <w:p w:rsidR="003010A0" w:rsidRPr="00373128" w:rsidRDefault="003010A0" w:rsidP="00373128">
      <w:pPr>
        <w:autoSpaceDE w:val="0"/>
        <w:autoSpaceDN w:val="0"/>
        <w:adjustRightInd w:val="0"/>
        <w:spacing w:after="0" w:line="240" w:lineRule="auto"/>
        <w:rPr>
          <w:rFonts w:ascii="Arial" w:hAnsi="Arial" w:cs="Arial"/>
          <w:color w:val="000000"/>
          <w:sz w:val="20"/>
          <w:szCs w:val="20"/>
        </w:rPr>
      </w:pPr>
    </w:p>
    <w:p w:rsidR="00373128" w:rsidRPr="00373128" w:rsidRDefault="00373128" w:rsidP="00373128">
      <w:pPr>
        <w:autoSpaceDE w:val="0"/>
        <w:autoSpaceDN w:val="0"/>
        <w:adjustRightInd w:val="0"/>
        <w:spacing w:after="0" w:line="240" w:lineRule="auto"/>
        <w:rPr>
          <w:rFonts w:ascii="Arial" w:hAnsi="Arial" w:cs="Arial"/>
          <w:color w:val="000000"/>
          <w:sz w:val="20"/>
          <w:szCs w:val="20"/>
        </w:rPr>
      </w:pPr>
    </w:p>
    <w:p w:rsidR="00663F0F" w:rsidRPr="00663F0F" w:rsidRDefault="00663F0F" w:rsidP="003010A0">
      <w:pPr>
        <w:keepNext/>
        <w:numPr>
          <w:ilvl w:val="0"/>
          <w:numId w:val="20"/>
        </w:numPr>
        <w:spacing w:before="240" w:after="0" w:line="240" w:lineRule="auto"/>
        <w:ind w:left="567" w:hanging="567"/>
        <w:outlineLvl w:val="1"/>
        <w:rPr>
          <w:rFonts w:ascii="Arial" w:eastAsia="Times New Roman" w:hAnsi="Arial" w:cs="Arial"/>
          <w:bCs/>
          <w:i/>
          <w:iCs/>
          <w:sz w:val="24"/>
          <w:szCs w:val="24"/>
          <w:lang w:eastAsia="nl-NL"/>
        </w:rPr>
      </w:pPr>
      <w:r w:rsidRPr="00663F0F">
        <w:rPr>
          <w:rFonts w:ascii="Arial" w:eastAsia="Times New Roman" w:hAnsi="Arial" w:cs="Arial"/>
          <w:b/>
          <w:bCs/>
          <w:iCs/>
          <w:sz w:val="20"/>
          <w:szCs w:val="20"/>
          <w:lang w:eastAsia="nl-NL"/>
        </w:rPr>
        <w:br w:type="page"/>
      </w:r>
      <w:bookmarkStart w:id="32" w:name="_Toc5009268"/>
      <w:bookmarkStart w:id="33" w:name="_Toc11933201"/>
      <w:r w:rsidRPr="00663F0F">
        <w:rPr>
          <w:rFonts w:ascii="Arial" w:eastAsia="Times New Roman" w:hAnsi="Arial" w:cs="Arial"/>
          <w:bCs/>
          <w:i/>
          <w:iCs/>
          <w:sz w:val="24"/>
          <w:szCs w:val="24"/>
          <w:lang w:eastAsia="nl-NL"/>
        </w:rPr>
        <w:lastRenderedPageBreak/>
        <w:t>Overzicht toevoegingen en onttrekkingen aan de reserves</w:t>
      </w:r>
      <w:bookmarkEnd w:id="32"/>
      <w:bookmarkEnd w:id="33"/>
    </w:p>
    <w:p w:rsidR="00663F0F" w:rsidRPr="00663F0F" w:rsidRDefault="00663F0F" w:rsidP="00663F0F">
      <w:pPr>
        <w:spacing w:after="0"/>
        <w:rPr>
          <w:rFonts w:ascii="Arial" w:hAnsi="Arial" w:cs="Arial"/>
          <w:i/>
          <w:sz w:val="20"/>
          <w:szCs w:val="20"/>
        </w:rPr>
      </w:pPr>
    </w:p>
    <w:p w:rsidR="00663F0F" w:rsidRPr="00663F0F" w:rsidRDefault="00F11FE8" w:rsidP="00663F0F">
      <w:pPr>
        <w:spacing w:after="0"/>
        <w:rPr>
          <w:rFonts w:ascii="Arial" w:hAnsi="Arial" w:cs="Arial"/>
          <w:b/>
          <w:sz w:val="20"/>
          <w:szCs w:val="20"/>
        </w:rPr>
      </w:pPr>
      <w:r w:rsidRPr="00F11FE8">
        <w:rPr>
          <w:noProof/>
          <w:lang w:eastAsia="nl-NL"/>
        </w:rPr>
        <w:drawing>
          <wp:inline distT="0" distB="0" distL="0" distR="0">
            <wp:extent cx="5760720" cy="6068741"/>
            <wp:effectExtent l="0" t="0" r="0" b="8255"/>
            <wp:docPr id="128" name="Afbeelding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60720" cy="6068741"/>
                    </a:xfrm>
                    <a:prstGeom prst="rect">
                      <a:avLst/>
                    </a:prstGeom>
                    <a:noFill/>
                    <a:ln>
                      <a:noFill/>
                    </a:ln>
                  </pic:spPr>
                </pic:pic>
              </a:graphicData>
            </a:graphic>
          </wp:inline>
        </w:drawing>
      </w:r>
    </w:p>
    <w:p w:rsidR="00663F0F" w:rsidRPr="00663F0F" w:rsidRDefault="00663F0F" w:rsidP="00663F0F">
      <w:pPr>
        <w:spacing w:after="0"/>
        <w:rPr>
          <w:rFonts w:ascii="Arial" w:hAnsi="Arial" w:cs="Arial"/>
          <w:b/>
          <w:sz w:val="20"/>
          <w:szCs w:val="20"/>
        </w:rPr>
      </w:pPr>
    </w:p>
    <w:p w:rsidR="00663F0F" w:rsidRPr="00663F0F" w:rsidRDefault="00663F0F" w:rsidP="00663F0F">
      <w:pPr>
        <w:spacing w:after="0"/>
        <w:rPr>
          <w:rFonts w:ascii="Arial" w:hAnsi="Arial" w:cs="Arial"/>
          <w:b/>
          <w:sz w:val="20"/>
          <w:szCs w:val="20"/>
        </w:rPr>
      </w:pPr>
      <w:r w:rsidRPr="00663F0F">
        <w:rPr>
          <w:rFonts w:ascii="Arial" w:hAnsi="Arial" w:cs="Arial"/>
          <w:b/>
          <w:sz w:val="20"/>
          <w:szCs w:val="20"/>
        </w:rPr>
        <w:t>Toelichting</w:t>
      </w:r>
    </w:p>
    <w:p w:rsidR="00663F0F" w:rsidRPr="00663F0F" w:rsidRDefault="00663F0F" w:rsidP="00663F0F">
      <w:pPr>
        <w:spacing w:after="0"/>
        <w:rPr>
          <w:rFonts w:ascii="Arial" w:hAnsi="Arial" w:cs="Arial"/>
          <w:sz w:val="20"/>
          <w:szCs w:val="20"/>
        </w:rPr>
      </w:pPr>
    </w:p>
    <w:p w:rsidR="00663F0F" w:rsidRPr="00663F0F" w:rsidRDefault="00663F0F" w:rsidP="00663F0F">
      <w:pPr>
        <w:spacing w:after="0"/>
        <w:rPr>
          <w:rFonts w:ascii="Arial" w:hAnsi="Arial" w:cs="Arial"/>
          <w:sz w:val="20"/>
          <w:szCs w:val="20"/>
        </w:rPr>
      </w:pPr>
      <w:r w:rsidRPr="00663F0F">
        <w:rPr>
          <w:rFonts w:ascii="Arial" w:hAnsi="Arial" w:cs="Arial"/>
          <w:sz w:val="20"/>
          <w:szCs w:val="20"/>
        </w:rPr>
        <w:t xml:space="preserve">Het structurele deel bestaat uit onttrekkingen : </w:t>
      </w:r>
    </w:p>
    <w:p w:rsidR="00663F0F" w:rsidRPr="00663F0F" w:rsidRDefault="00663F0F" w:rsidP="00663F0F">
      <w:pPr>
        <w:numPr>
          <w:ilvl w:val="0"/>
          <w:numId w:val="22"/>
        </w:numPr>
        <w:spacing w:before="120" w:after="0" w:line="240" w:lineRule="auto"/>
        <w:contextualSpacing/>
        <w:rPr>
          <w:rFonts w:ascii="Arial" w:hAnsi="Arial" w:cs="Arial"/>
          <w:sz w:val="20"/>
          <w:szCs w:val="20"/>
        </w:rPr>
      </w:pPr>
      <w:r w:rsidRPr="00663F0F">
        <w:rPr>
          <w:rFonts w:ascii="Arial" w:hAnsi="Arial" w:cs="Arial"/>
          <w:sz w:val="20"/>
          <w:szCs w:val="20"/>
        </w:rPr>
        <w:t xml:space="preserve"> van de kapitaallasten van het sportcentrum en gemeentehuis</w:t>
      </w:r>
    </w:p>
    <w:p w:rsidR="00663F0F" w:rsidRPr="00663F0F" w:rsidRDefault="00663F0F" w:rsidP="00663F0F">
      <w:pPr>
        <w:rPr>
          <w:rFonts w:ascii="Arial" w:hAnsi="Arial" w:cs="Arial"/>
          <w:sz w:val="20"/>
          <w:szCs w:val="20"/>
          <w:highlight w:val="yellow"/>
        </w:rPr>
      </w:pPr>
      <w:r w:rsidRPr="00663F0F">
        <w:rPr>
          <w:rFonts w:ascii="Arial" w:hAnsi="Arial" w:cs="Arial"/>
          <w:sz w:val="20"/>
          <w:szCs w:val="20"/>
          <w:highlight w:val="yellow"/>
        </w:rPr>
        <w:br w:type="page"/>
      </w:r>
    </w:p>
    <w:p w:rsidR="00663F0F" w:rsidRPr="00663F0F" w:rsidRDefault="00663F0F" w:rsidP="00663F0F">
      <w:pPr>
        <w:spacing w:after="0"/>
        <w:rPr>
          <w:rFonts w:ascii="Arial" w:hAnsi="Arial" w:cs="Arial"/>
          <w:sz w:val="20"/>
          <w:szCs w:val="20"/>
          <w:highlight w:val="yellow"/>
        </w:rPr>
      </w:pPr>
    </w:p>
    <w:p w:rsidR="00663F0F" w:rsidRPr="00663F0F" w:rsidRDefault="00663F0F" w:rsidP="00663F0F">
      <w:pPr>
        <w:spacing w:after="0"/>
        <w:rPr>
          <w:rFonts w:ascii="Arial" w:hAnsi="Arial" w:cs="Arial"/>
          <w:sz w:val="20"/>
          <w:szCs w:val="20"/>
        </w:rPr>
      </w:pPr>
    </w:p>
    <w:p w:rsidR="00663F0F" w:rsidRPr="00663F0F" w:rsidRDefault="00F11FE8" w:rsidP="00663F0F">
      <w:pPr>
        <w:spacing w:after="0"/>
        <w:rPr>
          <w:rFonts w:ascii="Arial" w:hAnsi="Arial" w:cs="Arial"/>
          <w:sz w:val="20"/>
          <w:szCs w:val="20"/>
        </w:rPr>
      </w:pPr>
      <w:r w:rsidRPr="00F11FE8">
        <w:rPr>
          <w:noProof/>
          <w:lang w:eastAsia="nl-NL"/>
        </w:rPr>
        <w:drawing>
          <wp:inline distT="0" distB="0" distL="0" distR="0">
            <wp:extent cx="5760720" cy="4747834"/>
            <wp:effectExtent l="0" t="0" r="0" b="0"/>
            <wp:docPr id="129" name="Afbeelding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60720" cy="4747834"/>
                    </a:xfrm>
                    <a:prstGeom prst="rect">
                      <a:avLst/>
                    </a:prstGeom>
                    <a:noFill/>
                    <a:ln>
                      <a:noFill/>
                    </a:ln>
                  </pic:spPr>
                </pic:pic>
              </a:graphicData>
            </a:graphic>
          </wp:inline>
        </w:drawing>
      </w:r>
    </w:p>
    <w:p w:rsidR="00663F0F" w:rsidRPr="00663F0F" w:rsidRDefault="00663F0F" w:rsidP="00663F0F">
      <w:pPr>
        <w:spacing w:after="0"/>
        <w:rPr>
          <w:rFonts w:ascii="Arial" w:hAnsi="Arial" w:cs="Arial"/>
          <w:sz w:val="20"/>
          <w:szCs w:val="20"/>
        </w:rPr>
      </w:pPr>
    </w:p>
    <w:p w:rsidR="007C3C50" w:rsidRDefault="007C3C50" w:rsidP="00663F0F">
      <w:pPr>
        <w:spacing w:after="0"/>
        <w:rPr>
          <w:rFonts w:ascii="Arial" w:hAnsi="Arial" w:cs="Arial"/>
          <w:b/>
          <w:sz w:val="20"/>
          <w:szCs w:val="20"/>
        </w:rPr>
      </w:pPr>
    </w:p>
    <w:p w:rsidR="00663F0F" w:rsidRPr="00663F0F" w:rsidRDefault="00663F0F" w:rsidP="00663F0F">
      <w:pPr>
        <w:spacing w:after="0"/>
        <w:rPr>
          <w:rFonts w:ascii="Arial" w:hAnsi="Arial" w:cs="Arial"/>
          <w:b/>
          <w:sz w:val="20"/>
          <w:szCs w:val="20"/>
        </w:rPr>
      </w:pPr>
      <w:r w:rsidRPr="00663F0F">
        <w:rPr>
          <w:rFonts w:ascii="Arial" w:hAnsi="Arial" w:cs="Arial"/>
          <w:b/>
          <w:sz w:val="20"/>
          <w:szCs w:val="20"/>
        </w:rPr>
        <w:t>Toelichting</w:t>
      </w:r>
    </w:p>
    <w:p w:rsidR="00663F0F" w:rsidRPr="00663F0F" w:rsidRDefault="00663F0F" w:rsidP="00663F0F">
      <w:pPr>
        <w:spacing w:after="0"/>
        <w:rPr>
          <w:rFonts w:ascii="Arial" w:hAnsi="Arial" w:cs="Arial"/>
          <w:sz w:val="20"/>
          <w:szCs w:val="20"/>
        </w:rPr>
      </w:pPr>
      <w:r w:rsidRPr="00663F0F">
        <w:rPr>
          <w:rFonts w:ascii="Arial" w:hAnsi="Arial" w:cs="Arial"/>
          <w:sz w:val="20"/>
          <w:szCs w:val="20"/>
        </w:rPr>
        <w:t>Het structurele deel bestaat uit toevoegingen:</w:t>
      </w:r>
    </w:p>
    <w:p w:rsidR="00663F0F" w:rsidRDefault="00663F0F" w:rsidP="00663F0F">
      <w:pPr>
        <w:numPr>
          <w:ilvl w:val="0"/>
          <w:numId w:val="23"/>
        </w:numPr>
        <w:spacing w:before="120" w:after="0" w:line="240" w:lineRule="auto"/>
        <w:contextualSpacing/>
        <w:rPr>
          <w:rFonts w:ascii="Arial" w:hAnsi="Arial" w:cs="Arial"/>
          <w:sz w:val="20"/>
          <w:szCs w:val="20"/>
        </w:rPr>
      </w:pPr>
      <w:r w:rsidRPr="00663F0F">
        <w:rPr>
          <w:rFonts w:ascii="Arial" w:hAnsi="Arial" w:cs="Arial"/>
          <w:sz w:val="20"/>
          <w:szCs w:val="20"/>
        </w:rPr>
        <w:t xml:space="preserve">ter afdekking van risico's Fokker en </w:t>
      </w:r>
      <w:proofErr w:type="spellStart"/>
      <w:r w:rsidRPr="00663F0F">
        <w:rPr>
          <w:rFonts w:ascii="Arial" w:hAnsi="Arial" w:cs="Arial"/>
          <w:sz w:val="20"/>
          <w:szCs w:val="20"/>
        </w:rPr>
        <w:t>Rivas</w:t>
      </w:r>
      <w:proofErr w:type="spellEnd"/>
    </w:p>
    <w:p w:rsidR="00333C7C" w:rsidRPr="005051FE" w:rsidRDefault="00333C7C" w:rsidP="00545B7B">
      <w:pPr>
        <w:numPr>
          <w:ilvl w:val="0"/>
          <w:numId w:val="23"/>
        </w:numPr>
        <w:spacing w:before="120" w:after="0" w:line="240" w:lineRule="auto"/>
        <w:contextualSpacing/>
        <w:rPr>
          <w:rFonts w:ascii="Arial" w:hAnsi="Arial" w:cs="Arial"/>
          <w:sz w:val="20"/>
          <w:szCs w:val="20"/>
        </w:rPr>
      </w:pPr>
      <w:r w:rsidRPr="005051FE">
        <w:rPr>
          <w:rFonts w:ascii="Arial" w:hAnsi="Arial" w:cs="Arial"/>
          <w:sz w:val="20"/>
          <w:szCs w:val="20"/>
        </w:rPr>
        <w:br w:type="page"/>
      </w:r>
    </w:p>
    <w:p w:rsidR="00663F0F" w:rsidRPr="00663F0F" w:rsidRDefault="00663F0F" w:rsidP="00663F0F">
      <w:pPr>
        <w:keepNext/>
        <w:numPr>
          <w:ilvl w:val="0"/>
          <w:numId w:val="20"/>
        </w:numPr>
        <w:spacing w:before="240" w:after="60" w:line="240" w:lineRule="auto"/>
        <w:ind w:left="567" w:hanging="567"/>
        <w:outlineLvl w:val="1"/>
        <w:rPr>
          <w:rFonts w:ascii="Arial" w:eastAsia="Times New Roman" w:hAnsi="Arial" w:cs="Arial"/>
          <w:bCs/>
          <w:i/>
          <w:iCs/>
          <w:sz w:val="24"/>
          <w:szCs w:val="24"/>
          <w:lang w:eastAsia="nl-NL"/>
        </w:rPr>
      </w:pPr>
      <w:bookmarkStart w:id="34" w:name="_Toc5009269"/>
      <w:bookmarkStart w:id="35" w:name="_Toc11933202"/>
      <w:r w:rsidRPr="00663F0F">
        <w:rPr>
          <w:rFonts w:ascii="Arial" w:eastAsia="Times New Roman" w:hAnsi="Arial" w:cs="Arial"/>
          <w:bCs/>
          <w:i/>
          <w:iCs/>
          <w:sz w:val="24"/>
          <w:szCs w:val="24"/>
          <w:lang w:eastAsia="nl-NL"/>
        </w:rPr>
        <w:lastRenderedPageBreak/>
        <w:t>Analyse begrotingsafwijking en begrotingsrechtmatigheid</w:t>
      </w:r>
      <w:bookmarkEnd w:id="34"/>
      <w:bookmarkEnd w:id="35"/>
      <w:r w:rsidR="008A2D5F">
        <w:rPr>
          <w:rFonts w:ascii="Arial" w:eastAsia="Times New Roman" w:hAnsi="Arial" w:cs="Arial"/>
          <w:bCs/>
          <w:i/>
          <w:iCs/>
          <w:sz w:val="24"/>
          <w:szCs w:val="24"/>
          <w:lang w:eastAsia="nl-NL"/>
        </w:rPr>
        <w:t xml:space="preserve"> </w:t>
      </w:r>
    </w:p>
    <w:p w:rsidR="00663F0F" w:rsidRPr="00663F0F" w:rsidRDefault="00BE7329" w:rsidP="005051FE">
      <w:pPr>
        <w:tabs>
          <w:tab w:val="left" w:pos="701"/>
        </w:tabs>
        <w:spacing w:after="0"/>
        <w:ind w:left="-851" w:firstLine="284"/>
        <w:rPr>
          <w:rFonts w:ascii="Arial" w:hAnsi="Arial" w:cs="Arial"/>
          <w:sz w:val="24"/>
          <w:szCs w:val="24"/>
        </w:rPr>
      </w:pPr>
      <w:r>
        <w:rPr>
          <w:rFonts w:ascii="Arial" w:hAnsi="Arial" w:cs="Arial"/>
          <w:sz w:val="20"/>
          <w:szCs w:val="20"/>
        </w:rPr>
        <w:tab/>
      </w:r>
    </w:p>
    <w:p w:rsidR="00663F0F" w:rsidRPr="00663F0F" w:rsidRDefault="00663F0F" w:rsidP="00663F0F">
      <w:pPr>
        <w:spacing w:after="0" w:line="240" w:lineRule="exact"/>
        <w:ind w:right="-110"/>
        <w:rPr>
          <w:rFonts w:ascii="Arial" w:eastAsia="Times New Roman" w:hAnsi="Arial" w:cs="Arial"/>
          <w:sz w:val="20"/>
          <w:szCs w:val="20"/>
          <w:lang w:eastAsia="nl-NL"/>
        </w:rPr>
      </w:pPr>
      <w:r w:rsidRPr="00663F0F">
        <w:rPr>
          <w:rFonts w:ascii="Arial" w:eastAsia="Times New Roman" w:hAnsi="Arial" w:cs="Arial"/>
          <w:sz w:val="20"/>
          <w:szCs w:val="20"/>
          <w:lang w:eastAsia="nl-NL"/>
        </w:rPr>
        <w:t xml:space="preserve">De rechtsmatigheidscontrole is gebaseerd op de Gemeentewet. In het “Besluit accountantscontrole decentrale overheden” zijn nadere regels gesteld met betrekking tot de reikwijdte van en de verslaggeving over de rechtmatigheid als onderdeel van de accountantscontrole van jaarrekeningen van gemeenten. Voor een goede uitvoering van de rechtmatigheidscontrole is het belangrijk dat de geldende regeling duidelijk vastligt. Het college is primair verantwoordelijk voor de naleving van de wet- en regelgeving en moet dus permanent inzicht hebben in de van toepassing zijnde relevante wet- en regeling. Om die reden is voor de controle 2018 als eerst het normenkader geactualiseerd. Het normenkader is door het college vastgesteld en ter kennisname van de Raad gebracht (februari 2019). </w:t>
      </w:r>
    </w:p>
    <w:p w:rsidR="00663F0F" w:rsidRPr="00663F0F" w:rsidRDefault="00663F0F" w:rsidP="00663F0F">
      <w:pPr>
        <w:spacing w:after="0" w:line="240" w:lineRule="exact"/>
        <w:ind w:right="-110"/>
        <w:rPr>
          <w:rFonts w:ascii="Arial" w:eastAsia="Times New Roman" w:hAnsi="Arial" w:cs="Arial"/>
          <w:sz w:val="20"/>
          <w:szCs w:val="20"/>
          <w:lang w:eastAsia="nl-NL"/>
        </w:rPr>
      </w:pPr>
    </w:p>
    <w:p w:rsidR="00663F0F" w:rsidRPr="00663F0F" w:rsidRDefault="00663F0F" w:rsidP="00663F0F">
      <w:pPr>
        <w:spacing w:after="0" w:line="240" w:lineRule="exact"/>
        <w:ind w:right="-110"/>
        <w:rPr>
          <w:rFonts w:ascii="Arial" w:eastAsia="Times New Roman" w:hAnsi="Arial" w:cs="Arial"/>
          <w:sz w:val="20"/>
          <w:szCs w:val="20"/>
          <w:lang w:eastAsia="nl-NL"/>
        </w:rPr>
      </w:pPr>
      <w:r w:rsidRPr="00663F0F">
        <w:rPr>
          <w:rFonts w:ascii="Arial" w:eastAsia="Times New Roman" w:hAnsi="Arial" w:cs="Arial"/>
          <w:sz w:val="20"/>
          <w:szCs w:val="20"/>
          <w:lang w:eastAsia="nl-NL"/>
        </w:rPr>
        <w:t>De gemeente heeft, vanwege het niet verplichte karakter, geen afzonderlijk controleprotocol. Voor de tolerantiegrenzen is aangehaakt bij de inhoud van de Kadernota 2016 (4.2.2. Toleranties).</w:t>
      </w:r>
    </w:p>
    <w:p w:rsidR="00663F0F" w:rsidRPr="00663F0F" w:rsidRDefault="00663F0F" w:rsidP="00663F0F">
      <w:pPr>
        <w:spacing w:after="0" w:line="240" w:lineRule="exact"/>
        <w:ind w:right="-110"/>
        <w:rPr>
          <w:rFonts w:ascii="Arial" w:eastAsia="Times New Roman" w:hAnsi="Arial" w:cs="Arial"/>
          <w:sz w:val="20"/>
          <w:szCs w:val="20"/>
          <w:lang w:eastAsia="nl-NL"/>
        </w:rPr>
      </w:pPr>
    </w:p>
    <w:p w:rsidR="00663F0F" w:rsidRPr="00663F0F" w:rsidRDefault="00663F0F" w:rsidP="00663F0F">
      <w:pPr>
        <w:tabs>
          <w:tab w:val="center" w:pos="4536"/>
          <w:tab w:val="right" w:pos="9072"/>
        </w:tabs>
        <w:spacing w:after="0" w:line="240" w:lineRule="auto"/>
        <w:rPr>
          <w:rFonts w:ascii="Arial" w:eastAsia="Times New Roman" w:hAnsi="Arial" w:cs="Arial"/>
          <w:b/>
          <w:i/>
          <w:sz w:val="20"/>
          <w:szCs w:val="20"/>
          <w:u w:val="single"/>
          <w:lang w:eastAsia="nl-NL"/>
        </w:rPr>
      </w:pPr>
      <w:bookmarkStart w:id="36" w:name="_Toc323899930"/>
      <w:bookmarkStart w:id="37" w:name="_Toc323908992"/>
      <w:bookmarkStart w:id="38" w:name="_Toc324153774"/>
      <w:bookmarkStart w:id="39" w:name="_Toc324154052"/>
      <w:bookmarkStart w:id="40" w:name="_Toc324164992"/>
      <w:r w:rsidRPr="00663F0F">
        <w:rPr>
          <w:rFonts w:ascii="Arial" w:eastAsia="Times New Roman" w:hAnsi="Arial" w:cs="Arial"/>
          <w:b/>
          <w:i/>
          <w:sz w:val="20"/>
          <w:szCs w:val="20"/>
          <w:u w:val="single"/>
          <w:lang w:eastAsia="nl-NL"/>
        </w:rPr>
        <w:t>Begrotingscriterium</w:t>
      </w:r>
      <w:bookmarkEnd w:id="36"/>
      <w:bookmarkEnd w:id="37"/>
      <w:bookmarkEnd w:id="38"/>
      <w:bookmarkEnd w:id="39"/>
      <w:bookmarkEnd w:id="40"/>
    </w:p>
    <w:p w:rsidR="00663F0F" w:rsidRPr="00663F0F" w:rsidRDefault="00663F0F" w:rsidP="00663F0F">
      <w:pPr>
        <w:tabs>
          <w:tab w:val="center" w:pos="4536"/>
          <w:tab w:val="right" w:pos="9072"/>
        </w:tabs>
        <w:spacing w:after="0" w:line="240" w:lineRule="auto"/>
        <w:rPr>
          <w:rFonts w:ascii="Arial" w:eastAsia="Times New Roman" w:hAnsi="Arial" w:cs="Arial"/>
          <w:sz w:val="20"/>
          <w:szCs w:val="20"/>
          <w:lang w:eastAsia="nl-NL"/>
        </w:rPr>
      </w:pPr>
      <w:r w:rsidRPr="00663F0F">
        <w:rPr>
          <w:rFonts w:ascii="Arial" w:eastAsia="Times New Roman" w:hAnsi="Arial" w:cs="Arial"/>
          <w:sz w:val="20"/>
          <w:szCs w:val="20"/>
          <w:lang w:eastAsia="nl-NL"/>
        </w:rPr>
        <w:t>Het begrotingscriterium wordt in de toelichting op het Besluit accountantscontrole decentrale overheden (</w:t>
      </w:r>
      <w:proofErr w:type="spellStart"/>
      <w:r w:rsidRPr="00663F0F">
        <w:rPr>
          <w:rFonts w:ascii="Arial" w:eastAsia="Times New Roman" w:hAnsi="Arial" w:cs="Arial"/>
          <w:sz w:val="20"/>
          <w:szCs w:val="20"/>
          <w:lang w:eastAsia="nl-NL"/>
        </w:rPr>
        <w:t>Bado</w:t>
      </w:r>
      <w:proofErr w:type="spellEnd"/>
      <w:r w:rsidRPr="00663F0F">
        <w:rPr>
          <w:rFonts w:ascii="Arial" w:eastAsia="Times New Roman" w:hAnsi="Arial" w:cs="Arial"/>
          <w:sz w:val="20"/>
          <w:szCs w:val="20"/>
          <w:lang w:eastAsia="nl-NL"/>
        </w:rPr>
        <w:t xml:space="preserve">) als volgt beschreven; </w:t>
      </w:r>
    </w:p>
    <w:p w:rsidR="00663F0F" w:rsidRPr="00663F0F" w:rsidRDefault="00663F0F" w:rsidP="00663F0F">
      <w:pPr>
        <w:tabs>
          <w:tab w:val="center" w:pos="4536"/>
          <w:tab w:val="right" w:pos="9072"/>
        </w:tabs>
        <w:spacing w:after="0" w:line="240" w:lineRule="auto"/>
        <w:rPr>
          <w:rFonts w:ascii="Arial" w:eastAsia="Times New Roman" w:hAnsi="Arial" w:cs="Arial"/>
          <w:sz w:val="20"/>
          <w:szCs w:val="20"/>
          <w:lang w:eastAsia="nl-NL"/>
        </w:rPr>
      </w:pPr>
    </w:p>
    <w:p w:rsidR="00663F0F" w:rsidRPr="00663F0F" w:rsidRDefault="00663F0F" w:rsidP="00663F0F">
      <w:pPr>
        <w:pBdr>
          <w:top w:val="single" w:sz="4" w:space="1" w:color="auto"/>
          <w:left w:val="single" w:sz="4" w:space="4" w:color="auto"/>
          <w:bottom w:val="single" w:sz="4" w:space="1" w:color="auto"/>
          <w:right w:val="single" w:sz="4" w:space="4" w:color="auto"/>
        </w:pBdr>
        <w:shd w:val="clear" w:color="auto" w:fill="BDD6EE" w:themeFill="accent1" w:themeFillTint="66"/>
        <w:tabs>
          <w:tab w:val="center" w:pos="4536"/>
          <w:tab w:val="right" w:pos="9072"/>
        </w:tabs>
        <w:spacing w:after="0" w:line="240" w:lineRule="auto"/>
        <w:rPr>
          <w:rFonts w:ascii="Arial" w:eastAsia="Times New Roman" w:hAnsi="Arial" w:cs="Arial"/>
          <w:sz w:val="20"/>
          <w:szCs w:val="20"/>
          <w:lang w:eastAsia="nl-NL"/>
        </w:rPr>
      </w:pPr>
      <w:r w:rsidRPr="00663F0F">
        <w:rPr>
          <w:rFonts w:ascii="Arial" w:eastAsia="Times New Roman" w:hAnsi="Arial" w:cs="Arial"/>
          <w:i/>
          <w:sz w:val="20"/>
          <w:szCs w:val="20"/>
          <w:lang w:eastAsia="nl-NL"/>
        </w:rPr>
        <w:t xml:space="preserve">“Financiële </w:t>
      </w:r>
      <w:proofErr w:type="spellStart"/>
      <w:r w:rsidRPr="00663F0F">
        <w:rPr>
          <w:rFonts w:ascii="Arial" w:eastAsia="Times New Roman" w:hAnsi="Arial" w:cs="Arial"/>
          <w:i/>
          <w:sz w:val="20"/>
          <w:szCs w:val="20"/>
          <w:lang w:eastAsia="nl-NL"/>
        </w:rPr>
        <w:t>beheershandelingen</w:t>
      </w:r>
      <w:proofErr w:type="spellEnd"/>
      <w:r w:rsidRPr="00663F0F">
        <w:rPr>
          <w:rFonts w:ascii="Arial" w:eastAsia="Times New Roman" w:hAnsi="Arial" w:cs="Arial"/>
          <w:i/>
          <w:sz w:val="20"/>
          <w:szCs w:val="20"/>
          <w:lang w:eastAsia="nl-NL"/>
        </w:rPr>
        <w:t xml:space="preserve">, die ten grondslag liggen aan de baten en lasten, alsmede de balansposten, dienen tot stand te zijn gekomen binnen de grenzen van de geautoriseerde begroting en hiermee samenhangende programma’s (begrotingscriterium). In de begroting zijn de maxima voor de lasten vermeld die door de raad zijn vastgesteld. Dit houdt in, dat de financiële </w:t>
      </w:r>
      <w:proofErr w:type="spellStart"/>
      <w:r w:rsidRPr="00663F0F">
        <w:rPr>
          <w:rFonts w:ascii="Arial" w:eastAsia="Times New Roman" w:hAnsi="Arial" w:cs="Arial"/>
          <w:i/>
          <w:sz w:val="20"/>
          <w:szCs w:val="20"/>
          <w:lang w:eastAsia="nl-NL"/>
        </w:rPr>
        <w:t>beheershandelingen</w:t>
      </w:r>
      <w:proofErr w:type="spellEnd"/>
      <w:r w:rsidRPr="00663F0F">
        <w:rPr>
          <w:rFonts w:ascii="Arial" w:eastAsia="Times New Roman" w:hAnsi="Arial" w:cs="Arial"/>
          <w:i/>
          <w:sz w:val="20"/>
          <w:szCs w:val="20"/>
          <w:lang w:eastAsia="nl-NL"/>
        </w:rPr>
        <w:t xml:space="preserve"> dienen te passen binnen de begroting, waarbij niet alleen het juiste programma, de </w:t>
      </w:r>
      <w:proofErr w:type="spellStart"/>
      <w:r w:rsidRPr="00663F0F">
        <w:rPr>
          <w:rFonts w:ascii="Arial" w:eastAsia="Times New Roman" w:hAnsi="Arial" w:cs="Arial"/>
          <w:i/>
          <w:sz w:val="20"/>
          <w:szCs w:val="20"/>
          <w:lang w:eastAsia="nl-NL"/>
        </w:rPr>
        <w:t>toereikendheid</w:t>
      </w:r>
      <w:proofErr w:type="spellEnd"/>
      <w:r w:rsidRPr="00663F0F">
        <w:rPr>
          <w:rFonts w:ascii="Arial" w:eastAsia="Times New Roman" w:hAnsi="Arial" w:cs="Arial"/>
          <w:i/>
          <w:sz w:val="20"/>
          <w:szCs w:val="20"/>
          <w:lang w:eastAsia="nl-NL"/>
        </w:rPr>
        <w:t xml:space="preserve"> van het begrotingsbedrag en het begrotingsjaar van belang zijn”.</w:t>
      </w:r>
      <w:r w:rsidRPr="00663F0F">
        <w:rPr>
          <w:rFonts w:ascii="Arial" w:eastAsia="Times New Roman" w:hAnsi="Arial" w:cs="Arial"/>
          <w:sz w:val="20"/>
          <w:szCs w:val="20"/>
          <w:lang w:eastAsia="nl-NL"/>
        </w:rPr>
        <w:t xml:space="preserve"> </w:t>
      </w:r>
    </w:p>
    <w:p w:rsidR="00663F0F" w:rsidRPr="00663F0F" w:rsidRDefault="00663F0F" w:rsidP="00663F0F">
      <w:pPr>
        <w:tabs>
          <w:tab w:val="center" w:pos="4536"/>
          <w:tab w:val="right" w:pos="9072"/>
        </w:tabs>
        <w:spacing w:after="0" w:line="240" w:lineRule="auto"/>
        <w:rPr>
          <w:rFonts w:ascii="Arial" w:eastAsia="Times New Roman" w:hAnsi="Arial" w:cs="Arial"/>
          <w:sz w:val="20"/>
          <w:szCs w:val="20"/>
          <w:lang w:eastAsia="nl-NL"/>
        </w:rPr>
      </w:pPr>
    </w:p>
    <w:p w:rsidR="00663F0F" w:rsidRPr="00663F0F" w:rsidRDefault="00663F0F" w:rsidP="00663F0F">
      <w:pPr>
        <w:tabs>
          <w:tab w:val="center" w:pos="4536"/>
          <w:tab w:val="right" w:pos="9072"/>
        </w:tabs>
        <w:spacing w:after="0" w:line="240" w:lineRule="auto"/>
        <w:rPr>
          <w:rFonts w:ascii="Arial" w:eastAsia="Times New Roman" w:hAnsi="Arial" w:cs="Arial"/>
          <w:sz w:val="20"/>
          <w:szCs w:val="20"/>
          <w:lang w:eastAsia="nl-NL"/>
        </w:rPr>
      </w:pPr>
      <w:r w:rsidRPr="00663F0F">
        <w:rPr>
          <w:rFonts w:ascii="Arial" w:eastAsia="Times New Roman" w:hAnsi="Arial" w:cs="Arial"/>
          <w:sz w:val="20"/>
          <w:szCs w:val="20"/>
          <w:lang w:eastAsia="nl-NL"/>
        </w:rPr>
        <w:t xml:space="preserve">De controles hebben plaatsgevonden op de volgende terreinen: programma's, investeringsbudgetten, reserves, dotaties aan voorzieningen en kapitaallasten. </w:t>
      </w:r>
    </w:p>
    <w:p w:rsidR="00663F0F" w:rsidRPr="00663F0F" w:rsidRDefault="00663F0F" w:rsidP="00663F0F">
      <w:pPr>
        <w:tabs>
          <w:tab w:val="center" w:pos="4536"/>
          <w:tab w:val="right" w:pos="9072"/>
        </w:tabs>
        <w:spacing w:after="0" w:line="240" w:lineRule="auto"/>
        <w:rPr>
          <w:rFonts w:ascii="Arial" w:eastAsia="Times New Roman" w:hAnsi="Arial" w:cs="Arial"/>
          <w:sz w:val="20"/>
          <w:szCs w:val="20"/>
          <w:lang w:eastAsia="nl-NL"/>
        </w:rPr>
      </w:pPr>
    </w:p>
    <w:p w:rsidR="00663F0F" w:rsidRPr="00663F0F" w:rsidRDefault="00663F0F" w:rsidP="00663F0F">
      <w:pPr>
        <w:tabs>
          <w:tab w:val="center" w:pos="4536"/>
          <w:tab w:val="right" w:pos="9072"/>
        </w:tabs>
        <w:spacing w:after="0" w:line="240" w:lineRule="auto"/>
        <w:rPr>
          <w:rFonts w:ascii="Arial" w:eastAsia="Times New Roman" w:hAnsi="Arial" w:cs="Arial"/>
          <w:sz w:val="20"/>
          <w:szCs w:val="20"/>
          <w:lang w:eastAsia="nl-NL"/>
        </w:rPr>
      </w:pPr>
      <w:r w:rsidRPr="00663F0F">
        <w:rPr>
          <w:rFonts w:ascii="Arial" w:eastAsia="Times New Roman" w:hAnsi="Arial" w:cs="Arial"/>
          <w:b/>
          <w:sz w:val="20"/>
          <w:szCs w:val="20"/>
          <w:u w:val="single"/>
          <w:lang w:eastAsia="nl-NL"/>
        </w:rPr>
        <w:t>Programma's:</w:t>
      </w:r>
      <w:r w:rsidRPr="00663F0F">
        <w:rPr>
          <w:rFonts w:ascii="Arial" w:eastAsia="Times New Roman" w:hAnsi="Arial" w:cs="Arial"/>
          <w:sz w:val="20"/>
          <w:szCs w:val="20"/>
          <w:lang w:eastAsia="nl-NL"/>
        </w:rPr>
        <w:t xml:space="preserve"> Bij de controle op het begrotingscriterium wordt getoetst of het budgetrecht van de gemeenteraad is gerespecteerd. Controle heeft plaatsgevonden op mogelijke overschrijdingen van de </w:t>
      </w:r>
      <w:r w:rsidRPr="00663F0F">
        <w:rPr>
          <w:rFonts w:ascii="Arial" w:eastAsia="Times New Roman" w:hAnsi="Arial" w:cs="Arial"/>
          <w:sz w:val="20"/>
          <w:szCs w:val="20"/>
          <w:u w:val="single"/>
          <w:lang w:eastAsia="nl-NL"/>
        </w:rPr>
        <w:t>lasten</w:t>
      </w:r>
      <w:r w:rsidRPr="00663F0F">
        <w:rPr>
          <w:rFonts w:ascii="Arial" w:eastAsia="Times New Roman" w:hAnsi="Arial" w:cs="Arial"/>
          <w:sz w:val="20"/>
          <w:szCs w:val="20"/>
          <w:lang w:eastAsia="nl-NL"/>
        </w:rPr>
        <w:t xml:space="preserve">. Het autorisatieniveau van budgetten is in artikel 5 van de financiële verordening 2018 als volgt beschreven: </w:t>
      </w:r>
    </w:p>
    <w:p w:rsidR="00663F0F" w:rsidRPr="00663F0F" w:rsidRDefault="00663F0F" w:rsidP="00663F0F">
      <w:pPr>
        <w:tabs>
          <w:tab w:val="center" w:pos="4536"/>
          <w:tab w:val="right" w:pos="9072"/>
        </w:tabs>
        <w:spacing w:after="0" w:line="240" w:lineRule="auto"/>
        <w:rPr>
          <w:rFonts w:ascii="Arial" w:eastAsia="Times New Roman" w:hAnsi="Arial" w:cs="Arial"/>
          <w:sz w:val="20"/>
          <w:szCs w:val="20"/>
          <w:lang w:eastAsia="nl-NL"/>
        </w:rPr>
      </w:pPr>
    </w:p>
    <w:p w:rsidR="00663F0F" w:rsidRPr="00663F0F" w:rsidRDefault="00663F0F" w:rsidP="00663F0F">
      <w:pPr>
        <w:pBdr>
          <w:top w:val="single" w:sz="4" w:space="1" w:color="auto"/>
          <w:left w:val="single" w:sz="4" w:space="4" w:color="auto"/>
          <w:bottom w:val="single" w:sz="4" w:space="1" w:color="auto"/>
          <w:right w:val="single" w:sz="4" w:space="4" w:color="auto"/>
        </w:pBdr>
        <w:shd w:val="clear" w:color="auto" w:fill="BDD6EE" w:themeFill="accent1" w:themeFillTint="66"/>
        <w:tabs>
          <w:tab w:val="center" w:pos="4536"/>
          <w:tab w:val="right" w:pos="9072"/>
        </w:tabs>
        <w:spacing w:after="0" w:line="240" w:lineRule="auto"/>
        <w:rPr>
          <w:rFonts w:ascii="Arial" w:eastAsia="Times New Roman" w:hAnsi="Arial" w:cs="Arial"/>
          <w:sz w:val="20"/>
          <w:szCs w:val="20"/>
          <w:lang w:eastAsia="nl-NL"/>
        </w:rPr>
      </w:pPr>
      <w:r w:rsidRPr="00663F0F">
        <w:rPr>
          <w:rFonts w:ascii="Arial" w:eastAsia="Times New Roman" w:hAnsi="Arial" w:cs="Arial"/>
          <w:i/>
          <w:sz w:val="20"/>
          <w:szCs w:val="20"/>
          <w:lang w:eastAsia="nl-NL"/>
        </w:rPr>
        <w:t xml:space="preserve">“De raad autoriseert met het vaststellen van de begroting de baten en de lasten per taakveld, het overzicht algemene dekkingsmiddelen en de mutaties in de reserves.” </w:t>
      </w:r>
    </w:p>
    <w:p w:rsidR="00663F0F" w:rsidRPr="00663F0F" w:rsidRDefault="00663F0F" w:rsidP="00663F0F">
      <w:pPr>
        <w:tabs>
          <w:tab w:val="center" w:pos="4536"/>
          <w:tab w:val="right" w:pos="9072"/>
        </w:tabs>
        <w:spacing w:after="0" w:line="240" w:lineRule="auto"/>
        <w:rPr>
          <w:rFonts w:ascii="Arial" w:eastAsia="Times New Roman" w:hAnsi="Arial" w:cs="Arial"/>
          <w:sz w:val="12"/>
          <w:szCs w:val="12"/>
          <w:lang w:eastAsia="nl-NL"/>
        </w:rPr>
      </w:pPr>
    </w:p>
    <w:p w:rsidR="00663F0F" w:rsidRPr="00663F0F" w:rsidRDefault="00663F0F" w:rsidP="00663F0F">
      <w:pPr>
        <w:pBdr>
          <w:top w:val="single" w:sz="4" w:space="1" w:color="auto"/>
          <w:left w:val="single" w:sz="4" w:space="4" w:color="auto"/>
          <w:bottom w:val="single" w:sz="4" w:space="1" w:color="auto"/>
          <w:right w:val="single" w:sz="4" w:space="4" w:color="auto"/>
        </w:pBdr>
        <w:shd w:val="clear" w:color="auto" w:fill="BDD6EE" w:themeFill="accent1" w:themeFillTint="66"/>
        <w:tabs>
          <w:tab w:val="center" w:pos="4536"/>
          <w:tab w:val="right" w:pos="9072"/>
        </w:tabs>
        <w:spacing w:after="0" w:line="240" w:lineRule="auto"/>
        <w:rPr>
          <w:rFonts w:ascii="Arial" w:eastAsia="Times New Roman" w:hAnsi="Arial" w:cs="Arial"/>
          <w:sz w:val="20"/>
          <w:szCs w:val="20"/>
          <w:lang w:eastAsia="nl-NL"/>
        </w:rPr>
      </w:pPr>
      <w:r w:rsidRPr="00663F0F">
        <w:rPr>
          <w:rFonts w:ascii="Arial" w:eastAsia="Times New Roman" w:hAnsi="Arial" w:cs="Arial"/>
          <w:i/>
          <w:sz w:val="20"/>
          <w:szCs w:val="20"/>
          <w:lang w:eastAsia="nl-NL"/>
        </w:rPr>
        <w:t>"Het college stuurt bij, al dan niet na informeren van de raad, als het college verwacht dat de lasten van een taakveld de geautoriseerde lasten of de investeringsuitgaven de geautoriseerde investeringsbudgetten dreigen te overschrijden of de baten de geautoriseerde baten van een taakveld dreigen te onderschrijden. Daarbij kan het college binnen een programma begrote baten en lasten van taakvelden verschuiven..</w:t>
      </w:r>
      <w:r w:rsidRPr="00663F0F">
        <w:rPr>
          <w:rFonts w:ascii="Arial" w:eastAsia="Times New Roman" w:hAnsi="Arial" w:cs="Arial"/>
          <w:sz w:val="20"/>
          <w:szCs w:val="20"/>
          <w:lang w:eastAsia="nl-NL"/>
        </w:rPr>
        <w:t xml:space="preserve"> </w:t>
      </w:r>
    </w:p>
    <w:p w:rsidR="00663F0F" w:rsidRPr="00663F0F" w:rsidRDefault="00663F0F" w:rsidP="00663F0F">
      <w:pPr>
        <w:tabs>
          <w:tab w:val="center" w:pos="4536"/>
          <w:tab w:val="right" w:pos="9072"/>
        </w:tabs>
        <w:spacing w:after="0" w:line="240" w:lineRule="auto"/>
        <w:rPr>
          <w:rFonts w:ascii="Arial" w:eastAsia="Times New Roman" w:hAnsi="Arial" w:cs="Arial"/>
          <w:sz w:val="20"/>
          <w:szCs w:val="20"/>
          <w:lang w:eastAsia="nl-NL"/>
        </w:rPr>
      </w:pPr>
    </w:p>
    <w:p w:rsidR="00663F0F" w:rsidRPr="00663F0F" w:rsidRDefault="00663F0F" w:rsidP="00663F0F">
      <w:pPr>
        <w:tabs>
          <w:tab w:val="center" w:pos="4536"/>
          <w:tab w:val="right" w:pos="9072"/>
        </w:tabs>
        <w:spacing w:after="0" w:line="240" w:lineRule="auto"/>
        <w:rPr>
          <w:rFonts w:ascii="Arial" w:eastAsia="Times New Roman" w:hAnsi="Arial" w:cs="Arial"/>
          <w:sz w:val="20"/>
          <w:szCs w:val="20"/>
          <w:lang w:eastAsia="nl-NL"/>
        </w:rPr>
      </w:pPr>
      <w:r w:rsidRPr="00663F0F">
        <w:rPr>
          <w:rFonts w:ascii="Arial" w:eastAsia="Times New Roman" w:hAnsi="Arial" w:cs="Arial"/>
          <w:b/>
          <w:sz w:val="20"/>
          <w:szCs w:val="20"/>
          <w:u w:val="single"/>
          <w:lang w:eastAsia="nl-NL"/>
        </w:rPr>
        <w:t>Investeringsbudgetten:</w:t>
      </w:r>
      <w:r w:rsidRPr="00663F0F">
        <w:rPr>
          <w:rFonts w:ascii="Arial" w:eastAsia="Times New Roman" w:hAnsi="Arial" w:cs="Arial"/>
          <w:sz w:val="20"/>
          <w:szCs w:val="20"/>
          <w:lang w:eastAsia="nl-NL"/>
        </w:rPr>
        <w:t xml:space="preserve"> gecontroleerd wordt of investeringsbudgetten binnen de ramingen zijn gebleven.</w:t>
      </w:r>
    </w:p>
    <w:p w:rsidR="00663F0F" w:rsidRPr="00663F0F" w:rsidRDefault="00663F0F" w:rsidP="00663F0F">
      <w:pPr>
        <w:tabs>
          <w:tab w:val="center" w:pos="4536"/>
          <w:tab w:val="right" w:pos="9072"/>
        </w:tabs>
        <w:spacing w:after="0" w:line="240" w:lineRule="auto"/>
        <w:rPr>
          <w:rFonts w:ascii="Arial" w:eastAsia="Times New Roman" w:hAnsi="Arial" w:cs="Arial"/>
          <w:sz w:val="20"/>
          <w:szCs w:val="20"/>
          <w:lang w:eastAsia="nl-NL"/>
        </w:rPr>
      </w:pPr>
    </w:p>
    <w:p w:rsidR="00663F0F" w:rsidRPr="00663F0F" w:rsidRDefault="00663F0F" w:rsidP="00663F0F">
      <w:pPr>
        <w:tabs>
          <w:tab w:val="center" w:pos="4536"/>
          <w:tab w:val="right" w:pos="9072"/>
        </w:tabs>
        <w:spacing w:after="0" w:line="240" w:lineRule="auto"/>
        <w:rPr>
          <w:rFonts w:ascii="Arial" w:eastAsia="Times New Roman" w:hAnsi="Arial" w:cs="Arial"/>
          <w:sz w:val="20"/>
          <w:szCs w:val="20"/>
          <w:lang w:eastAsia="nl-NL"/>
        </w:rPr>
      </w:pPr>
      <w:r w:rsidRPr="00663F0F">
        <w:rPr>
          <w:rFonts w:ascii="Arial" w:eastAsia="Times New Roman" w:hAnsi="Arial" w:cs="Arial"/>
          <w:b/>
          <w:sz w:val="20"/>
          <w:szCs w:val="20"/>
          <w:u w:val="single"/>
          <w:lang w:eastAsia="nl-NL"/>
        </w:rPr>
        <w:t>Reserves:</w:t>
      </w:r>
      <w:r w:rsidRPr="00663F0F">
        <w:rPr>
          <w:rFonts w:ascii="Arial" w:eastAsia="Times New Roman" w:hAnsi="Arial" w:cs="Arial"/>
          <w:sz w:val="20"/>
          <w:szCs w:val="20"/>
          <w:lang w:eastAsia="nl-NL"/>
        </w:rPr>
        <w:t xml:space="preserve"> gecontroleerd is of de mutaties in de bestemmingsreserves zijn verwerkt tot maximaal het bedrag dat via de begrotingswijzigingen is vastgesteld. Dit voor zowel stortingen als onttrekkingen. </w:t>
      </w:r>
    </w:p>
    <w:p w:rsidR="00663F0F" w:rsidRPr="00663F0F" w:rsidRDefault="00663F0F" w:rsidP="00663F0F">
      <w:pPr>
        <w:tabs>
          <w:tab w:val="center" w:pos="4536"/>
          <w:tab w:val="right" w:pos="9072"/>
        </w:tabs>
        <w:spacing w:after="0" w:line="240" w:lineRule="auto"/>
        <w:rPr>
          <w:rFonts w:ascii="Arial" w:eastAsia="Times New Roman" w:hAnsi="Arial" w:cs="Arial"/>
          <w:sz w:val="20"/>
          <w:szCs w:val="20"/>
          <w:lang w:eastAsia="nl-NL"/>
        </w:rPr>
      </w:pPr>
    </w:p>
    <w:p w:rsidR="00663F0F" w:rsidRPr="00663F0F" w:rsidRDefault="00663F0F" w:rsidP="00663F0F">
      <w:pPr>
        <w:tabs>
          <w:tab w:val="center" w:pos="4536"/>
          <w:tab w:val="right" w:pos="9072"/>
        </w:tabs>
        <w:spacing w:after="0" w:line="240" w:lineRule="auto"/>
        <w:rPr>
          <w:rFonts w:ascii="Arial" w:eastAsia="Times New Roman" w:hAnsi="Arial" w:cs="Arial"/>
          <w:sz w:val="20"/>
          <w:szCs w:val="20"/>
          <w:lang w:eastAsia="nl-NL"/>
        </w:rPr>
      </w:pPr>
      <w:r w:rsidRPr="00663F0F">
        <w:rPr>
          <w:rFonts w:ascii="Arial" w:eastAsia="Times New Roman" w:hAnsi="Arial" w:cs="Arial"/>
          <w:b/>
          <w:sz w:val="20"/>
          <w:szCs w:val="20"/>
          <w:u w:val="single"/>
          <w:lang w:eastAsia="nl-NL"/>
        </w:rPr>
        <w:t>Dotaties aan voorzieningen:</w:t>
      </w:r>
      <w:r w:rsidRPr="00663F0F">
        <w:rPr>
          <w:rFonts w:ascii="Arial" w:eastAsia="Times New Roman" w:hAnsi="Arial" w:cs="Arial"/>
          <w:sz w:val="20"/>
          <w:szCs w:val="20"/>
          <w:lang w:eastAsia="nl-NL"/>
        </w:rPr>
        <w:t xml:space="preserve"> mutaties in voorzieningen moeten zijn onderbouwd. De storting in een personele voorzieningen zoals bijvoorbeeld de pensioenvoorziening van de wethouders wordt actuarieel berekend. Controle heeft plaatsgevonden of de hoogte van de storting binnen de vastgestelde raming is gebleven.</w:t>
      </w:r>
    </w:p>
    <w:p w:rsidR="00663F0F" w:rsidRPr="00663F0F" w:rsidRDefault="00663F0F" w:rsidP="00663F0F">
      <w:pPr>
        <w:tabs>
          <w:tab w:val="center" w:pos="4536"/>
          <w:tab w:val="right" w:pos="9072"/>
        </w:tabs>
        <w:spacing w:after="0" w:line="240" w:lineRule="auto"/>
        <w:rPr>
          <w:rFonts w:ascii="Arial" w:eastAsia="Times New Roman" w:hAnsi="Arial" w:cs="Arial"/>
          <w:sz w:val="20"/>
          <w:szCs w:val="20"/>
          <w:lang w:eastAsia="nl-NL"/>
        </w:rPr>
      </w:pPr>
    </w:p>
    <w:p w:rsidR="00CA0E4A" w:rsidRPr="00663F0F" w:rsidRDefault="00663F0F" w:rsidP="00CA0E4A">
      <w:pPr>
        <w:tabs>
          <w:tab w:val="center" w:pos="4536"/>
          <w:tab w:val="right" w:pos="9072"/>
        </w:tabs>
        <w:spacing w:after="0" w:line="240" w:lineRule="auto"/>
        <w:rPr>
          <w:rFonts w:ascii="Arial" w:eastAsia="Times New Roman" w:hAnsi="Arial" w:cs="Arial"/>
          <w:b/>
          <w:sz w:val="20"/>
          <w:szCs w:val="20"/>
          <w:lang w:eastAsia="nl-NL"/>
        </w:rPr>
      </w:pPr>
      <w:r w:rsidRPr="00663F0F">
        <w:rPr>
          <w:rFonts w:ascii="Arial" w:eastAsia="Times New Roman" w:hAnsi="Arial" w:cs="Arial"/>
          <w:b/>
          <w:sz w:val="20"/>
          <w:szCs w:val="20"/>
          <w:u w:val="single"/>
          <w:lang w:eastAsia="nl-NL"/>
        </w:rPr>
        <w:t>Kapitaallasten:</w:t>
      </w:r>
      <w:r w:rsidRPr="00663F0F">
        <w:rPr>
          <w:rFonts w:ascii="Arial" w:eastAsia="Times New Roman" w:hAnsi="Arial" w:cs="Arial"/>
          <w:sz w:val="20"/>
          <w:szCs w:val="20"/>
          <w:lang w:eastAsia="nl-NL"/>
        </w:rPr>
        <w:t xml:space="preserve"> over nieuwe investeringen worden kapitaallasten berekend. Deze bestaan uit rente en afschrijving en gaan in een jaar na ingebruikname. Van de afgesloten investeringsbudgetten 2018, eerste lasten in 2018, is beoordeeld of een juiste berekening heeft plaatsgevonden. Dus wijze, looptijd en hoogte van de rente zoals vastgelegd in o.a. de financiële verordeningen.</w:t>
      </w:r>
      <w:r w:rsidR="00CA0E4A" w:rsidRPr="00CA0E4A">
        <w:rPr>
          <w:rFonts w:ascii="Arial" w:eastAsia="Times New Roman" w:hAnsi="Arial" w:cs="Arial"/>
          <w:b/>
          <w:i/>
          <w:sz w:val="20"/>
          <w:szCs w:val="20"/>
          <w:u w:val="single"/>
          <w:lang w:eastAsia="nl-NL"/>
        </w:rPr>
        <w:t xml:space="preserve"> </w:t>
      </w:r>
      <w:r w:rsidR="00CA0E4A" w:rsidRPr="001F74B3">
        <w:rPr>
          <w:rFonts w:ascii="Arial" w:eastAsia="Times New Roman" w:hAnsi="Arial" w:cs="Arial"/>
          <w:b/>
          <w:i/>
          <w:sz w:val="20"/>
          <w:szCs w:val="20"/>
          <w:u w:val="single"/>
          <w:lang w:eastAsia="nl-NL"/>
        </w:rPr>
        <w:t xml:space="preserve">Bevindingen </w:t>
      </w:r>
    </w:p>
    <w:p w:rsidR="00CA0E4A" w:rsidRPr="00663F0F" w:rsidRDefault="00CA0E4A" w:rsidP="00CA0E4A">
      <w:pPr>
        <w:spacing w:after="0" w:line="240" w:lineRule="auto"/>
        <w:rPr>
          <w:rFonts w:ascii="Arial" w:eastAsia="Times New Roman" w:hAnsi="Arial" w:cs="Arial"/>
          <w:sz w:val="20"/>
          <w:szCs w:val="20"/>
          <w:lang w:eastAsia="nl-NL"/>
        </w:rPr>
      </w:pPr>
      <w:r w:rsidRPr="00663F0F">
        <w:rPr>
          <w:rFonts w:ascii="Arial" w:eastAsia="Times New Roman" w:hAnsi="Arial" w:cs="Arial"/>
          <w:sz w:val="20"/>
          <w:szCs w:val="20"/>
          <w:lang w:eastAsia="nl-NL"/>
        </w:rPr>
        <w:t>Naar aanleiding van de uitgevoerde controles kan in het kader van de (</w:t>
      </w:r>
      <w:proofErr w:type="spellStart"/>
      <w:r w:rsidRPr="00663F0F">
        <w:rPr>
          <w:rFonts w:ascii="Arial" w:eastAsia="Times New Roman" w:hAnsi="Arial" w:cs="Arial"/>
          <w:sz w:val="20"/>
          <w:szCs w:val="20"/>
          <w:lang w:eastAsia="nl-NL"/>
        </w:rPr>
        <w:t>begrotings</w:t>
      </w:r>
      <w:proofErr w:type="spellEnd"/>
      <w:r w:rsidRPr="00663F0F">
        <w:rPr>
          <w:rFonts w:ascii="Arial" w:eastAsia="Times New Roman" w:hAnsi="Arial" w:cs="Arial"/>
          <w:sz w:val="20"/>
          <w:szCs w:val="20"/>
          <w:lang w:eastAsia="nl-NL"/>
        </w:rPr>
        <w:t>)rechtmatigheid het volgende worden vermeld.</w:t>
      </w:r>
    </w:p>
    <w:p w:rsidR="00CA0E4A" w:rsidRPr="00663F0F" w:rsidRDefault="00CA0E4A" w:rsidP="00CA0E4A">
      <w:pPr>
        <w:spacing w:after="0" w:line="240" w:lineRule="auto"/>
        <w:ind w:right="2393"/>
        <w:rPr>
          <w:rFonts w:ascii="Arial" w:eastAsia="Times New Roman" w:hAnsi="Arial" w:cs="Arial"/>
          <w:b/>
          <w:sz w:val="16"/>
          <w:szCs w:val="16"/>
          <w:u w:val="single"/>
          <w:lang w:eastAsia="nl-NL"/>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813"/>
        <w:gridCol w:w="2207"/>
      </w:tblGrid>
      <w:tr w:rsidR="00CA0E4A" w:rsidRPr="00663F0F" w:rsidTr="00255EF1">
        <w:trPr>
          <w:tblHeader/>
        </w:trPr>
        <w:tc>
          <w:tcPr>
            <w:tcW w:w="2808" w:type="dxa"/>
            <w:shd w:val="clear" w:color="auto" w:fill="auto"/>
          </w:tcPr>
          <w:p w:rsidR="00CA0E4A" w:rsidRPr="00663F0F" w:rsidRDefault="00CA0E4A" w:rsidP="00255EF1">
            <w:pPr>
              <w:spacing w:after="0" w:line="240" w:lineRule="auto"/>
              <w:ind w:right="-22"/>
              <w:rPr>
                <w:rFonts w:ascii="Arial" w:eastAsia="Times New Roman" w:hAnsi="Arial" w:cs="Arial"/>
                <w:b/>
                <w:sz w:val="20"/>
                <w:szCs w:val="20"/>
                <w:lang w:eastAsia="nl-NL"/>
              </w:rPr>
            </w:pPr>
            <w:r w:rsidRPr="00663F0F">
              <w:rPr>
                <w:rFonts w:ascii="Arial" w:eastAsia="Times New Roman" w:hAnsi="Arial" w:cs="Arial"/>
                <w:b/>
                <w:sz w:val="20"/>
                <w:szCs w:val="20"/>
                <w:lang w:eastAsia="nl-NL"/>
              </w:rPr>
              <w:t>Onderdeel</w:t>
            </w:r>
          </w:p>
        </w:tc>
        <w:tc>
          <w:tcPr>
            <w:tcW w:w="4813" w:type="dxa"/>
            <w:shd w:val="clear" w:color="auto" w:fill="auto"/>
          </w:tcPr>
          <w:p w:rsidR="00CA0E4A" w:rsidRPr="00663F0F" w:rsidRDefault="00CA0E4A" w:rsidP="00255EF1">
            <w:pPr>
              <w:spacing w:after="0" w:line="240" w:lineRule="exact"/>
              <w:ind w:right="418"/>
              <w:rPr>
                <w:rFonts w:ascii="Arial" w:eastAsia="Times New Roman" w:hAnsi="Arial" w:cs="Arial"/>
                <w:b/>
                <w:sz w:val="20"/>
                <w:szCs w:val="20"/>
                <w:lang w:eastAsia="nl-NL"/>
              </w:rPr>
            </w:pPr>
            <w:r w:rsidRPr="00663F0F">
              <w:rPr>
                <w:rFonts w:ascii="Arial" w:eastAsia="Times New Roman" w:hAnsi="Arial" w:cs="Arial"/>
                <w:b/>
                <w:sz w:val="20"/>
                <w:szCs w:val="20"/>
                <w:lang w:eastAsia="nl-NL"/>
              </w:rPr>
              <w:t>Bevinding</w:t>
            </w:r>
          </w:p>
        </w:tc>
        <w:tc>
          <w:tcPr>
            <w:tcW w:w="2207" w:type="dxa"/>
            <w:shd w:val="clear" w:color="auto" w:fill="auto"/>
            <w:tcMar>
              <w:left w:w="11" w:type="dxa"/>
              <w:right w:w="11" w:type="dxa"/>
            </w:tcMar>
          </w:tcPr>
          <w:p w:rsidR="00CA0E4A" w:rsidRPr="00663F0F" w:rsidRDefault="00CA0E4A" w:rsidP="00255EF1">
            <w:pPr>
              <w:spacing w:after="0" w:line="240" w:lineRule="exact"/>
              <w:ind w:right="418"/>
              <w:jc w:val="center"/>
              <w:rPr>
                <w:rFonts w:ascii="Arial" w:eastAsia="Times New Roman" w:hAnsi="Arial" w:cs="Arial"/>
                <w:b/>
                <w:sz w:val="20"/>
                <w:szCs w:val="20"/>
                <w:lang w:eastAsia="nl-NL"/>
              </w:rPr>
            </w:pPr>
            <w:r w:rsidRPr="00663F0F">
              <w:rPr>
                <w:rFonts w:ascii="Arial" w:eastAsia="Times New Roman" w:hAnsi="Arial" w:cs="Arial"/>
                <w:b/>
                <w:sz w:val="20"/>
                <w:szCs w:val="20"/>
                <w:lang w:eastAsia="nl-NL"/>
              </w:rPr>
              <w:t>Rechtmatig?</w:t>
            </w:r>
          </w:p>
        </w:tc>
      </w:tr>
      <w:tr w:rsidR="00CA0E4A" w:rsidRPr="00663F0F" w:rsidTr="00255EF1">
        <w:tc>
          <w:tcPr>
            <w:tcW w:w="2808" w:type="dxa"/>
            <w:shd w:val="clear" w:color="auto" w:fill="auto"/>
          </w:tcPr>
          <w:p w:rsidR="00CA0E4A" w:rsidRPr="00663F0F" w:rsidRDefault="00CA0E4A" w:rsidP="00255EF1">
            <w:pPr>
              <w:spacing w:after="0" w:line="240" w:lineRule="auto"/>
              <w:ind w:right="-22"/>
              <w:rPr>
                <w:rFonts w:ascii="Arial" w:eastAsia="Times New Roman" w:hAnsi="Arial" w:cs="Arial"/>
                <w:b/>
                <w:i/>
                <w:sz w:val="20"/>
                <w:szCs w:val="20"/>
                <w:u w:val="single"/>
                <w:lang w:eastAsia="nl-NL"/>
              </w:rPr>
            </w:pPr>
            <w:r w:rsidRPr="00663F0F">
              <w:rPr>
                <w:rFonts w:ascii="Arial" w:eastAsia="Times New Roman" w:hAnsi="Arial" w:cs="Arial"/>
                <w:b/>
                <w:i/>
                <w:sz w:val="20"/>
                <w:szCs w:val="20"/>
                <w:u w:val="single"/>
                <w:lang w:eastAsia="nl-NL"/>
              </w:rPr>
              <w:t xml:space="preserve">Programma 's (lasten) </w:t>
            </w:r>
          </w:p>
          <w:p w:rsidR="00CA0E4A" w:rsidRPr="00663F0F" w:rsidRDefault="00CA0E4A" w:rsidP="00255EF1">
            <w:pPr>
              <w:spacing w:after="0" w:line="240" w:lineRule="auto"/>
              <w:ind w:right="-22"/>
              <w:rPr>
                <w:rFonts w:ascii="Arial" w:eastAsia="Times New Roman" w:hAnsi="Arial" w:cs="Arial"/>
                <w:b/>
                <w:i/>
                <w:sz w:val="20"/>
                <w:szCs w:val="20"/>
                <w:u w:val="single"/>
                <w:lang w:eastAsia="nl-NL"/>
              </w:rPr>
            </w:pPr>
          </w:p>
          <w:p w:rsidR="00CA0E4A" w:rsidRPr="00663F0F" w:rsidRDefault="00CA0E4A" w:rsidP="00255EF1">
            <w:pPr>
              <w:spacing w:after="0" w:line="240" w:lineRule="auto"/>
              <w:ind w:right="-22"/>
              <w:rPr>
                <w:rFonts w:ascii="Arial" w:eastAsia="Times New Roman" w:hAnsi="Arial" w:cs="Arial"/>
                <w:b/>
                <w:i/>
                <w:sz w:val="20"/>
                <w:szCs w:val="20"/>
                <w:u w:val="single"/>
                <w:lang w:eastAsia="nl-NL"/>
              </w:rPr>
            </w:pPr>
          </w:p>
          <w:p w:rsidR="00CA0E4A" w:rsidRPr="00663F0F" w:rsidRDefault="00CA0E4A" w:rsidP="00255EF1">
            <w:pPr>
              <w:spacing w:after="0" w:line="240" w:lineRule="auto"/>
              <w:ind w:right="-22"/>
              <w:rPr>
                <w:rFonts w:ascii="Arial" w:eastAsia="Times New Roman" w:hAnsi="Arial" w:cs="Arial"/>
                <w:b/>
                <w:i/>
                <w:sz w:val="20"/>
                <w:szCs w:val="20"/>
                <w:u w:val="single"/>
                <w:lang w:eastAsia="nl-NL"/>
              </w:rPr>
            </w:pPr>
          </w:p>
          <w:p w:rsidR="00CA0E4A" w:rsidRPr="00663F0F" w:rsidRDefault="00CA0E4A" w:rsidP="00255EF1">
            <w:pPr>
              <w:spacing w:after="0" w:line="240" w:lineRule="auto"/>
              <w:ind w:right="-22"/>
              <w:rPr>
                <w:rFonts w:ascii="Arial" w:eastAsia="Times New Roman" w:hAnsi="Arial" w:cs="Arial"/>
                <w:b/>
                <w:i/>
                <w:sz w:val="20"/>
                <w:szCs w:val="20"/>
                <w:u w:val="single"/>
                <w:lang w:eastAsia="nl-NL"/>
              </w:rPr>
            </w:pPr>
          </w:p>
          <w:p w:rsidR="00CA0E4A" w:rsidRPr="00663F0F" w:rsidRDefault="00CA0E4A" w:rsidP="00255EF1">
            <w:pPr>
              <w:spacing w:after="0" w:line="240" w:lineRule="auto"/>
              <w:ind w:right="-22"/>
              <w:rPr>
                <w:rFonts w:ascii="Arial" w:eastAsia="Times New Roman" w:hAnsi="Arial" w:cs="Arial"/>
                <w:b/>
                <w:i/>
                <w:sz w:val="20"/>
                <w:szCs w:val="20"/>
                <w:u w:val="single"/>
                <w:lang w:eastAsia="nl-NL"/>
              </w:rPr>
            </w:pPr>
          </w:p>
          <w:p w:rsidR="00CA0E4A" w:rsidRPr="00663F0F" w:rsidRDefault="00CA0E4A" w:rsidP="00255EF1">
            <w:pPr>
              <w:spacing w:after="0" w:line="240" w:lineRule="auto"/>
              <w:ind w:right="-22"/>
              <w:rPr>
                <w:rFonts w:ascii="Arial" w:eastAsia="Times New Roman" w:hAnsi="Arial" w:cs="Arial"/>
                <w:b/>
                <w:i/>
                <w:sz w:val="20"/>
                <w:szCs w:val="20"/>
                <w:u w:val="single"/>
                <w:lang w:eastAsia="nl-NL"/>
              </w:rPr>
            </w:pPr>
          </w:p>
          <w:p w:rsidR="00CA0E4A" w:rsidRPr="00663F0F" w:rsidRDefault="00CA0E4A" w:rsidP="00255EF1">
            <w:pPr>
              <w:spacing w:after="0" w:line="240" w:lineRule="auto"/>
              <w:ind w:right="-22"/>
              <w:rPr>
                <w:rFonts w:ascii="Arial" w:eastAsia="Times New Roman" w:hAnsi="Arial" w:cs="Arial"/>
                <w:b/>
                <w:i/>
                <w:sz w:val="20"/>
                <w:szCs w:val="20"/>
                <w:u w:val="single"/>
                <w:lang w:eastAsia="nl-NL"/>
              </w:rPr>
            </w:pPr>
          </w:p>
          <w:p w:rsidR="00CA0E4A" w:rsidRPr="00663F0F" w:rsidRDefault="00CA0E4A" w:rsidP="00255EF1">
            <w:pPr>
              <w:spacing w:after="0" w:line="240" w:lineRule="auto"/>
              <w:ind w:right="-22"/>
              <w:rPr>
                <w:rFonts w:ascii="Arial" w:eastAsia="Times New Roman" w:hAnsi="Arial" w:cs="Arial"/>
                <w:b/>
                <w:i/>
                <w:sz w:val="20"/>
                <w:szCs w:val="20"/>
                <w:u w:val="single"/>
                <w:lang w:eastAsia="nl-NL"/>
              </w:rPr>
            </w:pPr>
          </w:p>
          <w:p w:rsidR="00CA0E4A" w:rsidRPr="00663F0F" w:rsidRDefault="00CA0E4A" w:rsidP="00255EF1">
            <w:pPr>
              <w:spacing w:after="0" w:line="240" w:lineRule="auto"/>
              <w:ind w:right="-22"/>
              <w:rPr>
                <w:rFonts w:ascii="Arial" w:eastAsia="Times New Roman" w:hAnsi="Arial" w:cs="Arial"/>
                <w:b/>
                <w:i/>
                <w:sz w:val="20"/>
                <w:szCs w:val="20"/>
                <w:u w:val="single"/>
                <w:lang w:eastAsia="nl-NL"/>
              </w:rPr>
            </w:pPr>
          </w:p>
          <w:p w:rsidR="00CA0E4A" w:rsidRPr="00663F0F" w:rsidRDefault="00CA0E4A" w:rsidP="00255EF1">
            <w:pPr>
              <w:spacing w:after="0" w:line="240" w:lineRule="auto"/>
              <w:ind w:right="-22"/>
              <w:rPr>
                <w:rFonts w:ascii="Arial" w:eastAsia="Times New Roman" w:hAnsi="Arial" w:cs="Arial"/>
                <w:b/>
                <w:i/>
                <w:sz w:val="20"/>
                <w:szCs w:val="20"/>
                <w:u w:val="single"/>
                <w:lang w:eastAsia="nl-NL"/>
              </w:rPr>
            </w:pPr>
          </w:p>
          <w:p w:rsidR="00CA0E4A" w:rsidRPr="00663F0F" w:rsidRDefault="00CA0E4A" w:rsidP="00255EF1">
            <w:pPr>
              <w:spacing w:after="0" w:line="240" w:lineRule="auto"/>
              <w:ind w:right="-22"/>
              <w:rPr>
                <w:rFonts w:ascii="Arial" w:eastAsia="Times New Roman" w:hAnsi="Arial" w:cs="Arial"/>
                <w:b/>
                <w:i/>
                <w:sz w:val="20"/>
                <w:szCs w:val="20"/>
                <w:u w:val="single"/>
                <w:lang w:eastAsia="nl-NL"/>
              </w:rPr>
            </w:pPr>
          </w:p>
          <w:p w:rsidR="00CA0E4A" w:rsidRPr="00663F0F" w:rsidRDefault="00CA0E4A" w:rsidP="00255EF1">
            <w:pPr>
              <w:spacing w:after="0" w:line="240" w:lineRule="auto"/>
              <w:ind w:right="-22"/>
              <w:rPr>
                <w:rFonts w:ascii="Arial" w:eastAsia="Times New Roman" w:hAnsi="Arial" w:cs="Arial"/>
                <w:b/>
                <w:i/>
                <w:sz w:val="20"/>
                <w:szCs w:val="20"/>
                <w:u w:val="single"/>
                <w:lang w:eastAsia="nl-NL"/>
              </w:rPr>
            </w:pPr>
          </w:p>
          <w:p w:rsidR="00CA0E4A" w:rsidRPr="00663F0F" w:rsidRDefault="00CA0E4A" w:rsidP="00255EF1">
            <w:pPr>
              <w:spacing w:after="0" w:line="240" w:lineRule="auto"/>
              <w:ind w:right="-22"/>
              <w:rPr>
                <w:rFonts w:ascii="Arial" w:eastAsia="Times New Roman" w:hAnsi="Arial" w:cs="Arial"/>
                <w:b/>
                <w:i/>
                <w:sz w:val="20"/>
                <w:szCs w:val="20"/>
                <w:u w:val="single"/>
                <w:lang w:eastAsia="nl-NL"/>
              </w:rPr>
            </w:pPr>
          </w:p>
          <w:p w:rsidR="00CA0E4A" w:rsidRPr="00663F0F" w:rsidRDefault="00CA0E4A" w:rsidP="00255EF1">
            <w:pPr>
              <w:spacing w:after="0" w:line="240" w:lineRule="auto"/>
              <w:ind w:right="-22"/>
              <w:rPr>
                <w:rFonts w:ascii="Arial" w:eastAsia="Times New Roman" w:hAnsi="Arial" w:cs="Arial"/>
                <w:b/>
                <w:i/>
                <w:sz w:val="20"/>
                <w:szCs w:val="20"/>
                <w:u w:val="single"/>
                <w:lang w:eastAsia="nl-NL"/>
              </w:rPr>
            </w:pPr>
          </w:p>
          <w:p w:rsidR="00CA0E4A" w:rsidRPr="00663F0F" w:rsidRDefault="00CA0E4A" w:rsidP="00255EF1">
            <w:pPr>
              <w:spacing w:after="0" w:line="240" w:lineRule="auto"/>
              <w:ind w:right="-22"/>
              <w:rPr>
                <w:rFonts w:ascii="Arial" w:eastAsia="Times New Roman" w:hAnsi="Arial" w:cs="Arial"/>
                <w:b/>
                <w:i/>
                <w:sz w:val="20"/>
                <w:szCs w:val="20"/>
                <w:u w:val="single"/>
                <w:lang w:eastAsia="nl-NL"/>
              </w:rPr>
            </w:pPr>
          </w:p>
          <w:p w:rsidR="00CA0E4A" w:rsidRPr="00663F0F" w:rsidRDefault="00CA0E4A" w:rsidP="00255EF1">
            <w:pPr>
              <w:spacing w:after="0" w:line="240" w:lineRule="auto"/>
              <w:ind w:right="-22"/>
              <w:rPr>
                <w:rFonts w:ascii="Arial" w:eastAsia="Times New Roman" w:hAnsi="Arial" w:cs="Arial"/>
                <w:b/>
                <w:i/>
                <w:sz w:val="20"/>
                <w:szCs w:val="20"/>
                <w:u w:val="single"/>
                <w:lang w:eastAsia="nl-NL"/>
              </w:rPr>
            </w:pPr>
          </w:p>
          <w:p w:rsidR="00CA0E4A" w:rsidRPr="00663F0F" w:rsidRDefault="00CA0E4A" w:rsidP="00255EF1">
            <w:pPr>
              <w:spacing w:after="0" w:line="240" w:lineRule="auto"/>
              <w:ind w:right="-22"/>
              <w:rPr>
                <w:rFonts w:ascii="Arial" w:eastAsia="Times New Roman" w:hAnsi="Arial" w:cs="Arial"/>
                <w:b/>
                <w:i/>
                <w:sz w:val="20"/>
                <w:szCs w:val="20"/>
                <w:u w:val="single"/>
                <w:lang w:eastAsia="nl-NL"/>
              </w:rPr>
            </w:pPr>
          </w:p>
          <w:p w:rsidR="00CA0E4A" w:rsidRPr="00663F0F" w:rsidRDefault="00CA0E4A" w:rsidP="00255EF1">
            <w:pPr>
              <w:spacing w:after="0" w:line="240" w:lineRule="auto"/>
              <w:ind w:right="-22"/>
              <w:rPr>
                <w:rFonts w:ascii="Arial" w:eastAsia="Times New Roman" w:hAnsi="Arial" w:cs="Arial"/>
                <w:b/>
                <w:i/>
                <w:sz w:val="20"/>
                <w:szCs w:val="20"/>
                <w:u w:val="single"/>
                <w:lang w:eastAsia="nl-NL"/>
              </w:rPr>
            </w:pPr>
          </w:p>
          <w:p w:rsidR="00CA0E4A" w:rsidRPr="00663F0F" w:rsidRDefault="00CA0E4A" w:rsidP="00255EF1">
            <w:pPr>
              <w:spacing w:after="0" w:line="240" w:lineRule="auto"/>
              <w:ind w:right="-22"/>
              <w:rPr>
                <w:rFonts w:ascii="Arial" w:eastAsia="Times New Roman" w:hAnsi="Arial" w:cs="Arial"/>
                <w:b/>
                <w:i/>
                <w:sz w:val="20"/>
                <w:szCs w:val="20"/>
                <w:u w:val="single"/>
                <w:lang w:eastAsia="nl-NL"/>
              </w:rPr>
            </w:pPr>
          </w:p>
          <w:p w:rsidR="00CA0E4A" w:rsidRPr="00663F0F" w:rsidRDefault="00CA0E4A" w:rsidP="00255EF1">
            <w:pPr>
              <w:spacing w:after="0" w:line="240" w:lineRule="auto"/>
              <w:ind w:right="-22"/>
              <w:rPr>
                <w:rFonts w:ascii="Arial" w:eastAsia="Times New Roman" w:hAnsi="Arial" w:cs="Arial"/>
                <w:b/>
                <w:i/>
                <w:sz w:val="20"/>
                <w:szCs w:val="20"/>
                <w:u w:val="single"/>
                <w:lang w:eastAsia="nl-NL"/>
              </w:rPr>
            </w:pPr>
          </w:p>
          <w:p w:rsidR="00CA0E4A" w:rsidRPr="00663F0F" w:rsidRDefault="00CA0E4A" w:rsidP="00255EF1">
            <w:pPr>
              <w:spacing w:after="0" w:line="240" w:lineRule="auto"/>
              <w:ind w:right="-22"/>
              <w:rPr>
                <w:rFonts w:ascii="Arial" w:eastAsia="Times New Roman" w:hAnsi="Arial" w:cs="Arial"/>
                <w:b/>
                <w:i/>
                <w:sz w:val="20"/>
                <w:szCs w:val="20"/>
                <w:lang w:eastAsia="nl-NL"/>
              </w:rPr>
            </w:pPr>
          </w:p>
        </w:tc>
        <w:tc>
          <w:tcPr>
            <w:tcW w:w="4813" w:type="dxa"/>
            <w:shd w:val="clear" w:color="auto" w:fill="auto"/>
          </w:tcPr>
          <w:p w:rsidR="00CA0E4A" w:rsidRPr="00663F0F" w:rsidRDefault="00CA0E4A" w:rsidP="00255EF1">
            <w:pPr>
              <w:spacing w:after="0" w:line="240" w:lineRule="exact"/>
              <w:ind w:right="-108"/>
              <w:rPr>
                <w:rFonts w:ascii="Arial" w:eastAsia="Times New Roman" w:hAnsi="Arial" w:cs="Arial"/>
                <w:sz w:val="20"/>
                <w:szCs w:val="20"/>
                <w:lang w:eastAsia="nl-NL"/>
              </w:rPr>
            </w:pPr>
            <w:r w:rsidRPr="00663F0F">
              <w:rPr>
                <w:rFonts w:ascii="Arial" w:eastAsia="Times New Roman" w:hAnsi="Arial" w:cs="Arial"/>
                <w:sz w:val="20"/>
                <w:szCs w:val="20"/>
                <w:lang w:eastAsia="nl-NL"/>
              </w:rPr>
              <w:t xml:space="preserve">Formeel zijn overschrijdingen van de door de raad vastgestelde budgetten niet toegestaan. Echter, als deze binnen het gemeentelijk beleid passen en/of worden gecompenseerd door direct gerelateerde inkomsten en herkenbaar in de jaarrekening zijn opgenomen, zullen deze niet in het oordeel van de accountant worden betrokken. </w:t>
            </w:r>
          </w:p>
          <w:p w:rsidR="00CA0E4A" w:rsidRPr="00663F0F" w:rsidRDefault="00CA0E4A" w:rsidP="00255EF1">
            <w:pPr>
              <w:spacing w:after="0" w:line="240" w:lineRule="exact"/>
              <w:ind w:right="-108"/>
              <w:rPr>
                <w:rFonts w:ascii="Arial" w:eastAsia="Times New Roman" w:hAnsi="Arial" w:cs="Arial"/>
                <w:sz w:val="16"/>
                <w:szCs w:val="16"/>
                <w:lang w:eastAsia="nl-NL"/>
              </w:rPr>
            </w:pPr>
          </w:p>
          <w:p w:rsidR="00CA0E4A" w:rsidRPr="00663F0F" w:rsidRDefault="00CA0E4A" w:rsidP="00255EF1">
            <w:pPr>
              <w:spacing w:after="0" w:line="240" w:lineRule="exact"/>
              <w:ind w:right="-108"/>
              <w:rPr>
                <w:rFonts w:ascii="Arial" w:eastAsia="Times New Roman" w:hAnsi="Arial" w:cs="Arial"/>
                <w:sz w:val="20"/>
                <w:szCs w:val="20"/>
                <w:lang w:eastAsia="nl-NL"/>
              </w:rPr>
            </w:pPr>
            <w:r w:rsidRPr="00663F0F">
              <w:rPr>
                <w:rFonts w:ascii="Arial" w:eastAsia="Times New Roman" w:hAnsi="Arial" w:cs="Arial"/>
                <w:sz w:val="20"/>
                <w:szCs w:val="20"/>
                <w:lang w:eastAsia="nl-NL"/>
              </w:rPr>
              <w:t>Dit geldt niet voor overschrijdingen op posten die:</w:t>
            </w:r>
          </w:p>
          <w:p w:rsidR="00CA0E4A" w:rsidRPr="00663F0F" w:rsidRDefault="00CA0E4A" w:rsidP="00255EF1">
            <w:pPr>
              <w:numPr>
                <w:ilvl w:val="0"/>
                <w:numId w:val="25"/>
              </w:numPr>
              <w:spacing w:before="120" w:after="0" w:line="240" w:lineRule="exact"/>
              <w:ind w:left="340" w:right="-108" w:hanging="284"/>
              <w:rPr>
                <w:rFonts w:ascii="Arial" w:eastAsia="Times New Roman" w:hAnsi="Arial" w:cs="Arial"/>
                <w:sz w:val="20"/>
                <w:szCs w:val="20"/>
                <w:lang w:eastAsia="nl-NL"/>
              </w:rPr>
            </w:pPr>
            <w:r w:rsidRPr="00663F0F">
              <w:rPr>
                <w:rFonts w:ascii="Arial" w:eastAsia="Times New Roman" w:hAnsi="Arial" w:cs="Arial"/>
                <w:sz w:val="20"/>
                <w:szCs w:val="20"/>
                <w:u w:val="single"/>
                <w:lang w:eastAsia="nl-NL"/>
              </w:rPr>
              <w:t>niet</w:t>
            </w:r>
            <w:r w:rsidRPr="00663F0F">
              <w:rPr>
                <w:rFonts w:ascii="Arial" w:eastAsia="Times New Roman" w:hAnsi="Arial" w:cs="Arial"/>
                <w:sz w:val="20"/>
                <w:szCs w:val="20"/>
                <w:lang w:eastAsia="nl-NL"/>
              </w:rPr>
              <w:t xml:space="preserve"> binnen het gemeentelijk beleid passen en waarvoor, tegen beter weten in, geen voorstel tot begrotingswijziging is gedaan;</w:t>
            </w:r>
          </w:p>
          <w:p w:rsidR="00CA0E4A" w:rsidRPr="00663F0F" w:rsidRDefault="00CA0E4A" w:rsidP="00255EF1">
            <w:pPr>
              <w:numPr>
                <w:ilvl w:val="0"/>
                <w:numId w:val="25"/>
              </w:numPr>
              <w:spacing w:before="120" w:after="0" w:line="240" w:lineRule="exact"/>
              <w:ind w:left="340" w:right="-108" w:hanging="284"/>
              <w:rPr>
                <w:rFonts w:ascii="Arial" w:eastAsia="Times New Roman" w:hAnsi="Arial" w:cs="Arial"/>
                <w:sz w:val="20"/>
                <w:szCs w:val="20"/>
                <w:lang w:eastAsia="nl-NL"/>
              </w:rPr>
            </w:pPr>
            <w:r w:rsidRPr="00663F0F">
              <w:rPr>
                <w:rFonts w:ascii="Arial" w:eastAsia="Times New Roman" w:hAnsi="Arial" w:cs="Arial"/>
                <w:sz w:val="20"/>
                <w:szCs w:val="20"/>
                <w:lang w:eastAsia="nl-NL"/>
              </w:rPr>
              <w:t xml:space="preserve">weliswaar passen in het gemeentelijk beleid, maar waarvan ondubbelzinnig vast staat (oordeel accountant) dat deze ten onrechte niet gesignaleerd zijn, en waarvoor dus ook geen voorstel voor aanvullende middelen zijn aangevraagd. </w:t>
            </w:r>
          </w:p>
          <w:p w:rsidR="00CA0E4A" w:rsidRPr="00663F0F" w:rsidRDefault="00CA0E4A" w:rsidP="00255EF1">
            <w:pPr>
              <w:spacing w:after="0" w:line="240" w:lineRule="exact"/>
              <w:ind w:right="-108"/>
              <w:rPr>
                <w:rFonts w:ascii="Arial" w:eastAsia="Times New Roman" w:hAnsi="Arial" w:cs="Arial"/>
                <w:sz w:val="20"/>
                <w:szCs w:val="20"/>
                <w:lang w:eastAsia="nl-NL"/>
              </w:rPr>
            </w:pPr>
          </w:p>
          <w:p w:rsidR="00CA0E4A" w:rsidRPr="00663F0F" w:rsidRDefault="00CA0E4A" w:rsidP="00255EF1">
            <w:pPr>
              <w:spacing w:after="0" w:line="240" w:lineRule="exact"/>
              <w:ind w:right="-108"/>
              <w:rPr>
                <w:rFonts w:ascii="Arial" w:eastAsia="Times New Roman" w:hAnsi="Arial" w:cs="Arial"/>
                <w:sz w:val="20"/>
                <w:szCs w:val="20"/>
                <w:lang w:eastAsia="nl-NL"/>
              </w:rPr>
            </w:pPr>
            <w:r w:rsidRPr="00663F0F">
              <w:rPr>
                <w:rFonts w:ascii="Arial" w:eastAsia="Times New Roman" w:hAnsi="Arial" w:cs="Arial"/>
                <w:sz w:val="20"/>
                <w:szCs w:val="20"/>
                <w:lang w:eastAsia="nl-NL"/>
              </w:rPr>
              <w:t>Op programmaniveau (hoofdtaakveld) zijn overschrijdingen zichtbaar bij</w:t>
            </w:r>
            <w:r>
              <w:rPr>
                <w:rFonts w:ascii="Arial" w:eastAsia="Times New Roman" w:hAnsi="Arial" w:cs="Arial"/>
                <w:sz w:val="20"/>
                <w:szCs w:val="20"/>
                <w:lang w:eastAsia="nl-NL"/>
              </w:rPr>
              <w:t>:</w:t>
            </w:r>
            <w:r w:rsidRPr="00663F0F">
              <w:rPr>
                <w:rFonts w:ascii="Arial" w:eastAsia="Times New Roman" w:hAnsi="Arial" w:cs="Arial"/>
                <w:sz w:val="20"/>
                <w:szCs w:val="20"/>
                <w:lang w:eastAsia="nl-NL"/>
              </w:rPr>
              <w:t xml:space="preserve"> Verkeer, vervoer en waterstaat, Sport, </w:t>
            </w:r>
            <w:r>
              <w:rPr>
                <w:rFonts w:ascii="Arial" w:eastAsia="Times New Roman" w:hAnsi="Arial" w:cs="Arial"/>
                <w:sz w:val="20"/>
                <w:szCs w:val="20"/>
                <w:lang w:eastAsia="nl-NL"/>
              </w:rPr>
              <w:t>C</w:t>
            </w:r>
            <w:r w:rsidRPr="00663F0F">
              <w:rPr>
                <w:rFonts w:ascii="Arial" w:eastAsia="Times New Roman" w:hAnsi="Arial" w:cs="Arial"/>
                <w:sz w:val="20"/>
                <w:szCs w:val="20"/>
                <w:lang w:eastAsia="nl-NL"/>
              </w:rPr>
              <w:t xml:space="preserve">ultuur en </w:t>
            </w:r>
            <w:r>
              <w:rPr>
                <w:rFonts w:ascii="Arial" w:eastAsia="Times New Roman" w:hAnsi="Arial" w:cs="Arial"/>
                <w:sz w:val="20"/>
                <w:szCs w:val="20"/>
                <w:lang w:eastAsia="nl-NL"/>
              </w:rPr>
              <w:t>R</w:t>
            </w:r>
            <w:r w:rsidRPr="00663F0F">
              <w:rPr>
                <w:rFonts w:ascii="Arial" w:eastAsia="Times New Roman" w:hAnsi="Arial" w:cs="Arial"/>
                <w:sz w:val="20"/>
                <w:szCs w:val="20"/>
                <w:lang w:eastAsia="nl-NL"/>
              </w:rPr>
              <w:t>ecreatie,</w:t>
            </w:r>
            <w:r>
              <w:rPr>
                <w:rFonts w:ascii="Arial" w:eastAsia="Times New Roman" w:hAnsi="Arial" w:cs="Arial"/>
                <w:sz w:val="20"/>
                <w:szCs w:val="20"/>
                <w:lang w:eastAsia="nl-NL"/>
              </w:rPr>
              <w:t xml:space="preserve"> Sociaal Domein, Volkshuisvesting en R</w:t>
            </w:r>
            <w:r w:rsidRPr="00663F0F">
              <w:rPr>
                <w:rFonts w:ascii="Arial" w:eastAsia="Times New Roman" w:hAnsi="Arial" w:cs="Arial"/>
                <w:sz w:val="20"/>
                <w:szCs w:val="20"/>
                <w:lang w:eastAsia="nl-NL"/>
              </w:rPr>
              <w:t xml:space="preserve">uimtelijke </w:t>
            </w:r>
            <w:r>
              <w:rPr>
                <w:rFonts w:ascii="Arial" w:eastAsia="Times New Roman" w:hAnsi="Arial" w:cs="Arial"/>
                <w:sz w:val="20"/>
                <w:szCs w:val="20"/>
                <w:lang w:eastAsia="nl-NL"/>
              </w:rPr>
              <w:t>O</w:t>
            </w:r>
            <w:r w:rsidRPr="00663F0F">
              <w:rPr>
                <w:rFonts w:ascii="Arial" w:eastAsia="Times New Roman" w:hAnsi="Arial" w:cs="Arial"/>
                <w:sz w:val="20"/>
                <w:szCs w:val="20"/>
                <w:lang w:eastAsia="nl-NL"/>
              </w:rPr>
              <w:t xml:space="preserve">rdening en </w:t>
            </w:r>
            <w:r>
              <w:rPr>
                <w:rFonts w:ascii="Arial" w:eastAsia="Times New Roman" w:hAnsi="Arial" w:cs="Arial"/>
                <w:sz w:val="20"/>
                <w:szCs w:val="20"/>
                <w:lang w:eastAsia="nl-NL"/>
              </w:rPr>
              <w:t>S</w:t>
            </w:r>
            <w:r w:rsidRPr="00663F0F">
              <w:rPr>
                <w:rFonts w:ascii="Arial" w:eastAsia="Times New Roman" w:hAnsi="Arial" w:cs="Arial"/>
                <w:sz w:val="20"/>
                <w:szCs w:val="20"/>
                <w:lang w:eastAsia="nl-NL"/>
              </w:rPr>
              <w:t xml:space="preserve">tedelijke </w:t>
            </w:r>
            <w:r>
              <w:rPr>
                <w:rFonts w:ascii="Arial" w:eastAsia="Times New Roman" w:hAnsi="Arial" w:cs="Arial"/>
                <w:sz w:val="20"/>
                <w:szCs w:val="20"/>
                <w:lang w:eastAsia="nl-NL"/>
              </w:rPr>
              <w:t>V</w:t>
            </w:r>
            <w:r w:rsidRPr="00663F0F">
              <w:rPr>
                <w:rFonts w:ascii="Arial" w:eastAsia="Times New Roman" w:hAnsi="Arial" w:cs="Arial"/>
                <w:sz w:val="20"/>
                <w:szCs w:val="20"/>
                <w:lang w:eastAsia="nl-NL"/>
              </w:rPr>
              <w:t>ernieuwing.</w:t>
            </w:r>
          </w:p>
          <w:p w:rsidR="00CA0E4A" w:rsidRPr="00663F0F" w:rsidRDefault="00CA0E4A" w:rsidP="00255EF1">
            <w:pPr>
              <w:spacing w:after="0" w:line="240" w:lineRule="exact"/>
              <w:ind w:right="-108"/>
              <w:rPr>
                <w:rFonts w:ascii="Arial" w:eastAsia="Times New Roman" w:hAnsi="Arial" w:cs="Arial"/>
                <w:i/>
                <w:sz w:val="20"/>
                <w:szCs w:val="20"/>
                <w:lang w:eastAsia="nl-NL"/>
              </w:rPr>
            </w:pPr>
            <w:r w:rsidRPr="00663F0F">
              <w:rPr>
                <w:rFonts w:ascii="Arial" w:eastAsia="Times New Roman" w:hAnsi="Arial" w:cs="Arial"/>
                <w:i/>
                <w:sz w:val="20"/>
                <w:szCs w:val="20"/>
                <w:lang w:eastAsia="nl-NL"/>
              </w:rPr>
              <w:t>Hoofdtaakveld Verkeer, vervoer en waterstaat.</w:t>
            </w:r>
          </w:p>
          <w:p w:rsidR="00CA0E4A" w:rsidRPr="00663F0F" w:rsidRDefault="00CA0E4A" w:rsidP="00255EF1">
            <w:pPr>
              <w:spacing w:after="0" w:line="240" w:lineRule="exact"/>
              <w:ind w:right="-108"/>
              <w:rPr>
                <w:rFonts w:ascii="Arial" w:hAnsi="Arial" w:cs="Arial"/>
                <w:sz w:val="20"/>
                <w:szCs w:val="20"/>
              </w:rPr>
            </w:pPr>
            <w:r w:rsidRPr="00663F0F">
              <w:rPr>
                <w:rFonts w:ascii="Arial" w:eastAsia="Times New Roman" w:hAnsi="Arial" w:cs="Arial"/>
                <w:sz w:val="20"/>
                <w:szCs w:val="20"/>
                <w:lang w:eastAsia="nl-NL"/>
              </w:rPr>
              <w:t xml:space="preserve">De overschrijding van € </w:t>
            </w:r>
            <w:r>
              <w:rPr>
                <w:rFonts w:ascii="Arial" w:eastAsia="Times New Roman" w:hAnsi="Arial" w:cs="Arial"/>
                <w:sz w:val="20"/>
                <w:szCs w:val="20"/>
                <w:lang w:eastAsia="nl-NL"/>
              </w:rPr>
              <w:t>144</w:t>
            </w:r>
            <w:r w:rsidRPr="00663F0F">
              <w:rPr>
                <w:rFonts w:ascii="Arial" w:eastAsia="Times New Roman" w:hAnsi="Arial" w:cs="Arial"/>
                <w:sz w:val="20"/>
                <w:szCs w:val="20"/>
                <w:lang w:eastAsia="nl-NL"/>
              </w:rPr>
              <w:t>.000 wordt in grote mate (€ 2</w:t>
            </w:r>
            <w:r>
              <w:rPr>
                <w:rFonts w:ascii="Arial" w:eastAsia="Times New Roman" w:hAnsi="Arial" w:cs="Arial"/>
                <w:sz w:val="20"/>
                <w:szCs w:val="20"/>
                <w:lang w:eastAsia="nl-NL"/>
              </w:rPr>
              <w:t>15</w:t>
            </w:r>
            <w:r w:rsidRPr="00663F0F">
              <w:rPr>
                <w:rFonts w:ascii="Arial" w:eastAsia="Times New Roman" w:hAnsi="Arial" w:cs="Arial"/>
                <w:sz w:val="20"/>
                <w:szCs w:val="20"/>
                <w:lang w:eastAsia="nl-NL"/>
              </w:rPr>
              <w:t xml:space="preserve">.000) veroorzaakt door noodzakelijk schadeherstel en </w:t>
            </w:r>
            <w:r w:rsidRPr="00663F0F">
              <w:rPr>
                <w:rFonts w:ascii="Arial" w:hAnsi="Arial" w:cs="Arial"/>
                <w:sz w:val="20"/>
                <w:szCs w:val="20"/>
              </w:rPr>
              <w:t>onderhoud en herstel van schades. Hier staat € 4</w:t>
            </w:r>
            <w:r>
              <w:rPr>
                <w:rFonts w:ascii="Arial" w:hAnsi="Arial" w:cs="Arial"/>
                <w:sz w:val="20"/>
                <w:szCs w:val="20"/>
              </w:rPr>
              <w:t>6</w:t>
            </w:r>
            <w:r w:rsidRPr="00663F0F">
              <w:rPr>
                <w:rFonts w:ascii="Arial" w:hAnsi="Arial" w:cs="Arial"/>
                <w:sz w:val="20"/>
                <w:szCs w:val="20"/>
              </w:rPr>
              <w:t xml:space="preserve">.000 aan schadevergoeding tegenover. Daarnaast kan een deel (€ 33.000) van de meerkosten voor straatreiniging worden doorberekend in belasting tarieven. </w:t>
            </w:r>
          </w:p>
          <w:p w:rsidR="00CA0E4A" w:rsidRPr="00663F0F" w:rsidRDefault="00CA0E4A" w:rsidP="00255EF1">
            <w:pPr>
              <w:spacing w:after="0" w:line="240" w:lineRule="exact"/>
              <w:ind w:right="-108"/>
              <w:rPr>
                <w:rFonts w:ascii="Arial" w:hAnsi="Arial" w:cs="Arial"/>
                <w:sz w:val="20"/>
                <w:szCs w:val="20"/>
              </w:rPr>
            </w:pPr>
          </w:p>
          <w:p w:rsidR="00CA0E4A" w:rsidRPr="00663F0F" w:rsidRDefault="00CA0E4A" w:rsidP="00255EF1">
            <w:pPr>
              <w:spacing w:after="0" w:line="240" w:lineRule="exact"/>
              <w:ind w:right="-108"/>
              <w:rPr>
                <w:rFonts w:ascii="Arial" w:hAnsi="Arial" w:cs="Arial"/>
                <w:sz w:val="20"/>
                <w:szCs w:val="20"/>
              </w:rPr>
            </w:pPr>
            <w:r w:rsidRPr="00663F0F">
              <w:rPr>
                <w:rFonts w:ascii="Arial" w:hAnsi="Arial" w:cs="Arial"/>
                <w:sz w:val="20"/>
                <w:szCs w:val="20"/>
              </w:rPr>
              <w:t>"Schoon, heel en veilig" is het gemeentelijk beleid als het gaat om beheer openbare ruimte. De uitgaven passen hiermee in het gemeentelijk beleid.</w:t>
            </w:r>
          </w:p>
          <w:p w:rsidR="00CA0E4A" w:rsidRPr="00663F0F" w:rsidRDefault="00CA0E4A" w:rsidP="00255EF1">
            <w:pPr>
              <w:spacing w:after="0" w:line="240" w:lineRule="exact"/>
              <w:ind w:right="-108"/>
              <w:rPr>
                <w:rFonts w:ascii="Arial" w:hAnsi="Arial" w:cs="Arial"/>
                <w:sz w:val="20"/>
                <w:szCs w:val="20"/>
              </w:rPr>
            </w:pPr>
          </w:p>
          <w:p w:rsidR="00CA0E4A" w:rsidRPr="00663F0F" w:rsidRDefault="00CA0E4A" w:rsidP="00255EF1">
            <w:pPr>
              <w:spacing w:after="0" w:line="240" w:lineRule="exact"/>
              <w:ind w:right="-108"/>
              <w:rPr>
                <w:rFonts w:ascii="Arial" w:hAnsi="Arial" w:cs="Arial"/>
                <w:i/>
                <w:sz w:val="20"/>
                <w:szCs w:val="20"/>
              </w:rPr>
            </w:pPr>
            <w:r w:rsidRPr="00663F0F">
              <w:rPr>
                <w:rFonts w:ascii="Arial" w:eastAsia="Times New Roman" w:hAnsi="Arial" w:cs="Arial"/>
                <w:i/>
                <w:sz w:val="20"/>
                <w:szCs w:val="20"/>
                <w:lang w:eastAsia="nl-NL"/>
              </w:rPr>
              <w:t>Hoofdtaakveld Sport, cultuur en recreatie.</w:t>
            </w:r>
          </w:p>
          <w:p w:rsidR="00CA0E4A" w:rsidRPr="00663F0F" w:rsidRDefault="00CA0E4A" w:rsidP="00255EF1">
            <w:pPr>
              <w:spacing w:after="0" w:line="240" w:lineRule="exact"/>
              <w:ind w:right="-108"/>
              <w:rPr>
                <w:rFonts w:ascii="Arial" w:eastAsia="Times New Roman" w:hAnsi="Arial" w:cs="Arial"/>
                <w:sz w:val="20"/>
                <w:szCs w:val="20"/>
                <w:lang w:eastAsia="nl-NL"/>
              </w:rPr>
            </w:pPr>
            <w:r w:rsidRPr="00663F0F">
              <w:rPr>
                <w:rFonts w:ascii="Arial" w:eastAsia="Times New Roman" w:hAnsi="Arial" w:cs="Arial"/>
                <w:sz w:val="20"/>
                <w:szCs w:val="20"/>
                <w:lang w:eastAsia="nl-NL"/>
              </w:rPr>
              <w:t>De grootste overschrijding op dit hoofdtaakveld betreft onderhoud groen (€ 17</w:t>
            </w:r>
            <w:r>
              <w:rPr>
                <w:rFonts w:ascii="Arial" w:eastAsia="Times New Roman" w:hAnsi="Arial" w:cs="Arial"/>
                <w:sz w:val="20"/>
                <w:szCs w:val="20"/>
                <w:lang w:eastAsia="nl-NL"/>
              </w:rPr>
              <w:t>5</w:t>
            </w:r>
            <w:r w:rsidRPr="00663F0F">
              <w:rPr>
                <w:rFonts w:ascii="Arial" w:eastAsia="Times New Roman" w:hAnsi="Arial" w:cs="Arial"/>
                <w:sz w:val="20"/>
                <w:szCs w:val="20"/>
                <w:lang w:eastAsia="nl-NL"/>
              </w:rPr>
              <w:t xml:space="preserve">.000). In de volle breedte van het groenarsenaal zij meer werkzaamheden uitgevoerd. Zo zijn extra kosten gemaakt  doordat uit boominspecties naar voren kwam dat die risicomijdend onderhoud vereist was. </w:t>
            </w:r>
          </w:p>
          <w:p w:rsidR="00CA0E4A" w:rsidRPr="00663F0F" w:rsidRDefault="00CA0E4A" w:rsidP="00255EF1">
            <w:pPr>
              <w:spacing w:after="0" w:line="240" w:lineRule="exact"/>
              <w:ind w:right="-108"/>
              <w:rPr>
                <w:rFonts w:ascii="Arial" w:eastAsia="Times New Roman" w:hAnsi="Arial" w:cs="Arial"/>
                <w:sz w:val="20"/>
                <w:szCs w:val="20"/>
                <w:lang w:eastAsia="nl-NL"/>
              </w:rPr>
            </w:pPr>
            <w:r w:rsidRPr="00663F0F">
              <w:rPr>
                <w:rFonts w:ascii="Arial" w:eastAsia="Times New Roman" w:hAnsi="Arial" w:cs="Arial"/>
                <w:sz w:val="20"/>
                <w:szCs w:val="20"/>
                <w:lang w:eastAsia="nl-NL"/>
              </w:rPr>
              <w:t xml:space="preserve">Hiertegenover staan voordelen </w:t>
            </w:r>
            <w:r>
              <w:rPr>
                <w:rFonts w:ascii="Arial" w:eastAsia="Times New Roman" w:hAnsi="Arial" w:cs="Arial"/>
                <w:sz w:val="20"/>
                <w:szCs w:val="20"/>
                <w:lang w:eastAsia="nl-NL"/>
              </w:rPr>
              <w:t>op andere taakvelden waardoor er p</w:t>
            </w:r>
            <w:r w:rsidRPr="00663F0F">
              <w:rPr>
                <w:rFonts w:ascii="Arial" w:eastAsia="Times New Roman" w:hAnsi="Arial" w:cs="Arial"/>
                <w:sz w:val="20"/>
                <w:szCs w:val="20"/>
                <w:lang w:eastAsia="nl-NL"/>
              </w:rPr>
              <w:t xml:space="preserve">er saldo </w:t>
            </w:r>
            <w:r>
              <w:rPr>
                <w:rFonts w:ascii="Arial" w:eastAsia="Times New Roman" w:hAnsi="Arial" w:cs="Arial"/>
                <w:sz w:val="20"/>
                <w:szCs w:val="20"/>
                <w:lang w:eastAsia="nl-NL"/>
              </w:rPr>
              <w:t xml:space="preserve">op dit hoofdtaakveld de lasten niet zijn overschreden.  </w:t>
            </w:r>
          </w:p>
          <w:p w:rsidR="00CA0E4A" w:rsidRPr="00663F0F" w:rsidRDefault="00CA0E4A" w:rsidP="00255EF1">
            <w:pPr>
              <w:spacing w:after="0" w:line="240" w:lineRule="exact"/>
              <w:ind w:right="-108"/>
              <w:rPr>
                <w:rFonts w:ascii="Arial" w:eastAsia="Times New Roman" w:hAnsi="Arial" w:cs="Arial"/>
                <w:sz w:val="20"/>
                <w:szCs w:val="20"/>
                <w:lang w:eastAsia="nl-NL"/>
              </w:rPr>
            </w:pPr>
          </w:p>
          <w:p w:rsidR="00CA0E4A" w:rsidRPr="00663F0F" w:rsidRDefault="00CA0E4A" w:rsidP="00255EF1">
            <w:pPr>
              <w:spacing w:after="0" w:line="240" w:lineRule="exact"/>
              <w:ind w:right="-108"/>
              <w:rPr>
                <w:rFonts w:ascii="Arial" w:hAnsi="Arial" w:cs="Arial"/>
                <w:sz w:val="20"/>
                <w:szCs w:val="20"/>
              </w:rPr>
            </w:pPr>
            <w:r w:rsidRPr="00663F0F">
              <w:rPr>
                <w:rFonts w:ascii="Arial" w:hAnsi="Arial" w:cs="Arial"/>
                <w:sz w:val="20"/>
                <w:szCs w:val="20"/>
              </w:rPr>
              <w:t>"Schoon, heel en veilig" is het gemeentelijk beleid als het gaat om beheer openbare ruimte. De uitgaven passen hiermee in het gemeentelijk beleid.</w:t>
            </w:r>
          </w:p>
          <w:p w:rsidR="00CA0E4A" w:rsidRPr="00663F0F" w:rsidRDefault="00CA0E4A" w:rsidP="00255EF1">
            <w:pPr>
              <w:spacing w:after="0" w:line="240" w:lineRule="exact"/>
              <w:ind w:right="-108"/>
              <w:rPr>
                <w:rFonts w:ascii="Arial" w:eastAsia="Times New Roman" w:hAnsi="Arial" w:cs="Arial"/>
                <w:sz w:val="20"/>
                <w:szCs w:val="20"/>
                <w:lang w:eastAsia="nl-NL"/>
              </w:rPr>
            </w:pPr>
          </w:p>
          <w:p w:rsidR="00CA0E4A" w:rsidRDefault="00CA0E4A" w:rsidP="00255EF1">
            <w:pPr>
              <w:spacing w:after="0" w:line="240" w:lineRule="exact"/>
              <w:ind w:right="-108"/>
              <w:rPr>
                <w:rFonts w:ascii="Arial" w:eastAsia="Times New Roman" w:hAnsi="Arial" w:cs="Arial"/>
                <w:i/>
                <w:sz w:val="20"/>
                <w:szCs w:val="20"/>
                <w:lang w:eastAsia="nl-NL"/>
              </w:rPr>
            </w:pPr>
            <w:r>
              <w:rPr>
                <w:rFonts w:ascii="Arial" w:eastAsia="Times New Roman" w:hAnsi="Arial" w:cs="Arial"/>
                <w:i/>
                <w:sz w:val="20"/>
                <w:szCs w:val="20"/>
                <w:lang w:eastAsia="nl-NL"/>
              </w:rPr>
              <w:t>Hoofdtaakveld Sociaal Domein</w:t>
            </w:r>
          </w:p>
          <w:p w:rsidR="00CA0E4A" w:rsidRPr="00431721" w:rsidRDefault="00CA0E4A" w:rsidP="00255EF1">
            <w:pPr>
              <w:spacing w:after="0" w:line="240" w:lineRule="exact"/>
              <w:ind w:right="-108"/>
              <w:rPr>
                <w:rFonts w:ascii="Arial" w:eastAsia="Times New Roman" w:hAnsi="Arial" w:cs="Arial"/>
                <w:sz w:val="20"/>
                <w:szCs w:val="20"/>
                <w:lang w:eastAsia="nl-NL"/>
              </w:rPr>
            </w:pPr>
            <w:r>
              <w:rPr>
                <w:rFonts w:ascii="Arial" w:eastAsia="Times New Roman" w:hAnsi="Arial" w:cs="Arial"/>
                <w:sz w:val="20"/>
                <w:szCs w:val="20"/>
                <w:lang w:eastAsia="nl-NL"/>
              </w:rPr>
              <w:t xml:space="preserve">Het budget op dit hoofdtaakveld is op totaalniveau niet overschreden. Budgetoverschrijding heeft </w:t>
            </w:r>
            <w:r>
              <w:rPr>
                <w:rFonts w:ascii="Arial" w:eastAsia="Times New Roman" w:hAnsi="Arial" w:cs="Arial"/>
                <w:sz w:val="20"/>
                <w:szCs w:val="20"/>
                <w:lang w:eastAsia="nl-NL"/>
              </w:rPr>
              <w:lastRenderedPageBreak/>
              <w:t xml:space="preserve">plaatsgevonden bij individuele taakvelden: wijkteams (€ 135.000), inkomensregelingen (€ 73.000) en begeleide participatie (€ 38.000). Tegenover de budgetverschuivingen binnen de SDD staan lagere uitgaven op de overige taakvelden van het Sociaal Domein. </w:t>
            </w:r>
          </w:p>
          <w:p w:rsidR="00CA0E4A" w:rsidRDefault="00CA0E4A" w:rsidP="00255EF1">
            <w:pPr>
              <w:spacing w:after="0" w:line="240" w:lineRule="exact"/>
              <w:ind w:right="-108"/>
              <w:rPr>
                <w:rFonts w:ascii="Arial" w:eastAsia="Times New Roman" w:hAnsi="Arial" w:cs="Arial"/>
                <w:i/>
                <w:sz w:val="20"/>
                <w:szCs w:val="20"/>
                <w:lang w:eastAsia="nl-NL"/>
              </w:rPr>
            </w:pPr>
          </w:p>
          <w:p w:rsidR="00CA0E4A" w:rsidRDefault="00CA0E4A" w:rsidP="00255EF1">
            <w:pPr>
              <w:spacing w:after="0" w:line="240" w:lineRule="exact"/>
              <w:ind w:right="-108"/>
              <w:rPr>
                <w:rFonts w:ascii="Arial" w:eastAsia="Times New Roman" w:hAnsi="Arial" w:cs="Arial"/>
                <w:i/>
                <w:sz w:val="20"/>
                <w:szCs w:val="20"/>
                <w:lang w:eastAsia="nl-NL"/>
              </w:rPr>
            </w:pPr>
            <w:r>
              <w:rPr>
                <w:rFonts w:ascii="Arial" w:eastAsia="Times New Roman" w:hAnsi="Arial" w:cs="Arial"/>
                <w:i/>
                <w:sz w:val="20"/>
                <w:szCs w:val="20"/>
                <w:lang w:eastAsia="nl-NL"/>
              </w:rPr>
              <w:t>Hoofdtaakveld Volksgezondheid en Milieu</w:t>
            </w:r>
          </w:p>
          <w:p w:rsidR="00CA0E4A" w:rsidRPr="00AE3CE4" w:rsidRDefault="00CA0E4A" w:rsidP="00255EF1">
            <w:pPr>
              <w:spacing w:after="0" w:line="240" w:lineRule="exact"/>
              <w:ind w:right="-108"/>
              <w:rPr>
                <w:rFonts w:ascii="Arial" w:eastAsia="Times New Roman" w:hAnsi="Arial" w:cs="Arial"/>
                <w:sz w:val="20"/>
                <w:szCs w:val="20"/>
                <w:lang w:eastAsia="nl-NL"/>
              </w:rPr>
            </w:pPr>
            <w:r>
              <w:rPr>
                <w:rFonts w:ascii="Arial" w:eastAsia="Times New Roman" w:hAnsi="Arial" w:cs="Arial"/>
                <w:sz w:val="20"/>
                <w:szCs w:val="20"/>
                <w:lang w:eastAsia="nl-NL"/>
              </w:rPr>
              <w:t>Binnen het hoofdtaakveld is de begroting van het taakveld afval overschreden (€ 177.000) als gevolg van de eindafrekening met de HVC. De verwerkte hoeveelheid afval was hoger dan verwacht. De totale uitgaven van dit hoofdtaakveld zijn niet overschreden.</w:t>
            </w:r>
          </w:p>
          <w:p w:rsidR="00CA0E4A" w:rsidRPr="00AE3CE4" w:rsidRDefault="00CA0E4A" w:rsidP="00255EF1">
            <w:pPr>
              <w:spacing w:after="0" w:line="240" w:lineRule="exact"/>
              <w:ind w:right="-108"/>
              <w:rPr>
                <w:rFonts w:ascii="Arial" w:eastAsia="Times New Roman" w:hAnsi="Arial" w:cs="Arial"/>
                <w:sz w:val="20"/>
                <w:szCs w:val="20"/>
                <w:lang w:eastAsia="nl-NL"/>
              </w:rPr>
            </w:pPr>
          </w:p>
          <w:p w:rsidR="00CA0E4A" w:rsidRPr="00663F0F" w:rsidRDefault="00CA0E4A" w:rsidP="00255EF1">
            <w:pPr>
              <w:spacing w:after="0" w:line="240" w:lineRule="exact"/>
              <w:ind w:right="-108"/>
              <w:rPr>
                <w:rFonts w:ascii="Arial" w:eastAsia="Times New Roman" w:hAnsi="Arial" w:cs="Arial"/>
                <w:sz w:val="20"/>
                <w:szCs w:val="20"/>
                <w:lang w:eastAsia="nl-NL"/>
              </w:rPr>
            </w:pPr>
            <w:r w:rsidRPr="00663F0F">
              <w:rPr>
                <w:rFonts w:ascii="Arial" w:eastAsia="Times New Roman" w:hAnsi="Arial" w:cs="Arial"/>
                <w:i/>
                <w:sz w:val="20"/>
                <w:szCs w:val="20"/>
                <w:lang w:eastAsia="nl-NL"/>
              </w:rPr>
              <w:t>Hoofdtaakveld Volkshuisvesting, ruimtelijke ordening en stedelijke vernieuwing</w:t>
            </w:r>
          </w:p>
          <w:p w:rsidR="00CA0E4A" w:rsidRDefault="00CA0E4A" w:rsidP="00255EF1">
            <w:pPr>
              <w:spacing w:after="0" w:line="240" w:lineRule="exact"/>
              <w:ind w:right="-108"/>
              <w:rPr>
                <w:rFonts w:ascii="Arial" w:eastAsia="Times New Roman" w:hAnsi="Arial" w:cs="Arial"/>
                <w:sz w:val="20"/>
                <w:szCs w:val="20"/>
                <w:lang w:eastAsia="nl-NL"/>
              </w:rPr>
            </w:pPr>
            <w:r w:rsidRPr="00663F0F">
              <w:rPr>
                <w:rFonts w:ascii="Arial" w:eastAsia="Times New Roman" w:hAnsi="Arial" w:cs="Arial"/>
                <w:sz w:val="20"/>
                <w:szCs w:val="20"/>
                <w:lang w:eastAsia="nl-NL"/>
              </w:rPr>
              <w:t>D</w:t>
            </w:r>
            <w:r>
              <w:rPr>
                <w:rFonts w:ascii="Arial" w:eastAsia="Times New Roman" w:hAnsi="Arial" w:cs="Arial"/>
                <w:sz w:val="20"/>
                <w:szCs w:val="20"/>
                <w:lang w:eastAsia="nl-NL"/>
              </w:rPr>
              <w:t>e overschrijding</w:t>
            </w:r>
            <w:r w:rsidRPr="00663F0F">
              <w:rPr>
                <w:rFonts w:ascii="Arial" w:eastAsia="Times New Roman" w:hAnsi="Arial" w:cs="Arial"/>
                <w:sz w:val="20"/>
                <w:szCs w:val="20"/>
                <w:lang w:eastAsia="nl-NL"/>
              </w:rPr>
              <w:t xml:space="preserve"> betreft hoofdzakelijk de uitbetaling van planschade. Hier staat door de raad beschikbaar gestelde dekking tegenover, waardoor deze overschrijding rechtmatig is.</w:t>
            </w:r>
          </w:p>
          <w:p w:rsidR="00CA0E4A" w:rsidRPr="00663F0F" w:rsidRDefault="00CA0E4A" w:rsidP="00255EF1">
            <w:pPr>
              <w:spacing w:after="0" w:line="240" w:lineRule="exact"/>
              <w:ind w:right="-108"/>
              <w:rPr>
                <w:rFonts w:ascii="Arial" w:eastAsia="Times New Roman" w:hAnsi="Arial" w:cs="Arial"/>
                <w:sz w:val="20"/>
                <w:szCs w:val="20"/>
                <w:lang w:eastAsia="nl-NL"/>
              </w:rPr>
            </w:pPr>
            <w:r>
              <w:rPr>
                <w:rFonts w:ascii="Arial" w:eastAsia="Times New Roman" w:hAnsi="Arial" w:cs="Arial"/>
                <w:sz w:val="20"/>
                <w:szCs w:val="20"/>
                <w:lang w:eastAsia="nl-NL"/>
              </w:rPr>
              <w:t>De hogere uitgaven grondexploitatie zijn het gevolg van een verplichte toevoeging aan de verliesvoorziening grondexploitatie complex Centrum. Daar staat aan de inkomstenkant een extra baat tegenover in de vorm van een winstnemening.</w:t>
            </w:r>
          </w:p>
          <w:p w:rsidR="00CA0E4A" w:rsidRPr="00663F0F" w:rsidRDefault="00CA0E4A" w:rsidP="00255EF1">
            <w:pPr>
              <w:spacing w:after="0" w:line="240" w:lineRule="exact"/>
              <w:ind w:right="-108"/>
              <w:rPr>
                <w:rFonts w:ascii="Arial" w:eastAsia="Times New Roman" w:hAnsi="Arial" w:cs="Arial"/>
                <w:sz w:val="16"/>
                <w:szCs w:val="16"/>
                <w:lang w:eastAsia="nl-NL"/>
              </w:rPr>
            </w:pPr>
          </w:p>
        </w:tc>
        <w:tc>
          <w:tcPr>
            <w:tcW w:w="2207" w:type="dxa"/>
            <w:shd w:val="clear" w:color="auto" w:fill="auto"/>
            <w:tcMar>
              <w:left w:w="11" w:type="dxa"/>
              <w:right w:w="11" w:type="dxa"/>
            </w:tcMar>
          </w:tcPr>
          <w:p w:rsidR="00CA0E4A" w:rsidRPr="00663F0F" w:rsidRDefault="00CA0E4A" w:rsidP="00255EF1">
            <w:pPr>
              <w:spacing w:after="0" w:line="240" w:lineRule="exact"/>
              <w:ind w:right="418"/>
              <w:jc w:val="center"/>
              <w:rPr>
                <w:rFonts w:ascii="Arial" w:eastAsia="Times New Roman" w:hAnsi="Arial" w:cs="Arial"/>
                <w:sz w:val="20"/>
                <w:szCs w:val="20"/>
                <w:lang w:eastAsia="nl-NL"/>
              </w:rPr>
            </w:pPr>
            <w:r w:rsidRPr="00663F0F">
              <w:rPr>
                <w:rFonts w:ascii="Arial" w:eastAsia="Times New Roman" w:hAnsi="Arial" w:cs="Arial"/>
                <w:sz w:val="20"/>
                <w:szCs w:val="20"/>
                <w:lang w:eastAsia="nl-NL"/>
              </w:rPr>
              <w:lastRenderedPageBreak/>
              <w:t>Ja.</w:t>
            </w: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r w:rsidRPr="00663F0F">
              <w:rPr>
                <w:rFonts w:ascii="Arial" w:eastAsia="Times New Roman" w:hAnsi="Arial" w:cs="Arial"/>
                <w:sz w:val="20"/>
                <w:szCs w:val="20"/>
                <w:lang w:eastAsia="nl-NL"/>
              </w:rPr>
              <w:t>ja</w:t>
            </w: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Default="00CA0E4A" w:rsidP="00255EF1">
            <w:pPr>
              <w:spacing w:after="0" w:line="240" w:lineRule="exact"/>
              <w:ind w:right="418"/>
              <w:jc w:val="center"/>
              <w:rPr>
                <w:rFonts w:ascii="Arial" w:eastAsia="Times New Roman" w:hAnsi="Arial" w:cs="Arial"/>
                <w:sz w:val="20"/>
                <w:szCs w:val="20"/>
                <w:lang w:eastAsia="nl-NL"/>
              </w:rPr>
            </w:pPr>
          </w:p>
          <w:p w:rsidR="00CA0E4A"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r w:rsidRPr="00663F0F">
              <w:rPr>
                <w:rFonts w:ascii="Arial" w:eastAsia="Times New Roman" w:hAnsi="Arial" w:cs="Arial"/>
                <w:sz w:val="20"/>
                <w:szCs w:val="20"/>
                <w:lang w:eastAsia="nl-NL"/>
              </w:rPr>
              <w:t>Ja.</w:t>
            </w: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r w:rsidRPr="00663F0F">
              <w:rPr>
                <w:rFonts w:ascii="Arial" w:eastAsia="Times New Roman" w:hAnsi="Arial" w:cs="Arial"/>
                <w:sz w:val="20"/>
                <w:szCs w:val="20"/>
                <w:lang w:eastAsia="nl-NL"/>
              </w:rPr>
              <w:t>Ja.</w:t>
            </w:r>
          </w:p>
          <w:p w:rsidR="00CA0E4A" w:rsidRDefault="00CA0E4A" w:rsidP="00255EF1">
            <w:pPr>
              <w:spacing w:after="0" w:line="240" w:lineRule="exact"/>
              <w:ind w:right="418"/>
              <w:jc w:val="center"/>
              <w:rPr>
                <w:rFonts w:ascii="Arial" w:eastAsia="Times New Roman" w:hAnsi="Arial" w:cs="Arial"/>
                <w:sz w:val="20"/>
                <w:szCs w:val="20"/>
                <w:lang w:eastAsia="nl-NL"/>
              </w:rPr>
            </w:pPr>
          </w:p>
          <w:p w:rsidR="00CA0E4A" w:rsidRDefault="00CA0E4A" w:rsidP="00255EF1">
            <w:pPr>
              <w:spacing w:after="0" w:line="240" w:lineRule="exact"/>
              <w:ind w:right="418"/>
              <w:jc w:val="center"/>
              <w:rPr>
                <w:rFonts w:ascii="Arial" w:eastAsia="Times New Roman" w:hAnsi="Arial" w:cs="Arial"/>
                <w:sz w:val="20"/>
                <w:szCs w:val="20"/>
                <w:lang w:eastAsia="nl-NL"/>
              </w:rPr>
            </w:pPr>
          </w:p>
          <w:p w:rsidR="00CA0E4A" w:rsidRDefault="00CA0E4A" w:rsidP="00255EF1">
            <w:pPr>
              <w:spacing w:after="0" w:line="240" w:lineRule="exact"/>
              <w:ind w:right="418"/>
              <w:jc w:val="center"/>
              <w:rPr>
                <w:rFonts w:ascii="Arial" w:eastAsia="Times New Roman" w:hAnsi="Arial" w:cs="Arial"/>
                <w:sz w:val="20"/>
                <w:szCs w:val="20"/>
                <w:lang w:eastAsia="nl-NL"/>
              </w:rPr>
            </w:pPr>
          </w:p>
          <w:p w:rsidR="00CA0E4A" w:rsidRDefault="00CA0E4A" w:rsidP="00255EF1">
            <w:pPr>
              <w:spacing w:after="0" w:line="240" w:lineRule="exact"/>
              <w:ind w:right="418"/>
              <w:jc w:val="center"/>
              <w:rPr>
                <w:rFonts w:ascii="Arial" w:eastAsia="Times New Roman" w:hAnsi="Arial" w:cs="Arial"/>
                <w:sz w:val="20"/>
                <w:szCs w:val="20"/>
                <w:lang w:eastAsia="nl-NL"/>
              </w:rPr>
            </w:pPr>
          </w:p>
          <w:p w:rsidR="00CA0E4A" w:rsidRDefault="00CA0E4A" w:rsidP="00255EF1">
            <w:pPr>
              <w:spacing w:after="0" w:line="240" w:lineRule="exact"/>
              <w:ind w:right="418"/>
              <w:jc w:val="center"/>
              <w:rPr>
                <w:rFonts w:ascii="Arial" w:eastAsia="Times New Roman" w:hAnsi="Arial" w:cs="Arial"/>
                <w:sz w:val="20"/>
                <w:szCs w:val="20"/>
                <w:lang w:eastAsia="nl-NL"/>
              </w:rPr>
            </w:pPr>
          </w:p>
          <w:p w:rsidR="00CA0E4A" w:rsidRDefault="00CA0E4A" w:rsidP="00255EF1">
            <w:pPr>
              <w:spacing w:after="0" w:line="240" w:lineRule="exact"/>
              <w:ind w:right="418"/>
              <w:jc w:val="center"/>
              <w:rPr>
                <w:rFonts w:ascii="Arial" w:eastAsia="Times New Roman" w:hAnsi="Arial" w:cs="Arial"/>
                <w:sz w:val="20"/>
                <w:szCs w:val="20"/>
                <w:lang w:eastAsia="nl-NL"/>
              </w:rPr>
            </w:pPr>
          </w:p>
          <w:p w:rsidR="00CA0E4A" w:rsidRDefault="00CA0E4A" w:rsidP="00255EF1">
            <w:pPr>
              <w:spacing w:after="0" w:line="240" w:lineRule="exact"/>
              <w:ind w:right="418"/>
              <w:jc w:val="center"/>
              <w:rPr>
                <w:rFonts w:ascii="Arial" w:eastAsia="Times New Roman" w:hAnsi="Arial" w:cs="Arial"/>
                <w:sz w:val="20"/>
                <w:szCs w:val="20"/>
                <w:lang w:eastAsia="nl-NL"/>
              </w:rPr>
            </w:pPr>
          </w:p>
          <w:p w:rsidR="00CA0E4A" w:rsidRDefault="00CA0E4A" w:rsidP="00255EF1">
            <w:pPr>
              <w:spacing w:after="0" w:line="240" w:lineRule="exact"/>
              <w:ind w:right="418"/>
              <w:jc w:val="center"/>
              <w:rPr>
                <w:rFonts w:ascii="Arial" w:eastAsia="Times New Roman" w:hAnsi="Arial" w:cs="Arial"/>
                <w:sz w:val="20"/>
                <w:szCs w:val="20"/>
                <w:lang w:eastAsia="nl-NL"/>
              </w:rPr>
            </w:pPr>
          </w:p>
          <w:p w:rsidR="00CA0E4A" w:rsidRDefault="00CA0E4A" w:rsidP="00255EF1">
            <w:pPr>
              <w:spacing w:after="0" w:line="240" w:lineRule="exact"/>
              <w:ind w:right="418"/>
              <w:jc w:val="center"/>
              <w:rPr>
                <w:rFonts w:ascii="Arial" w:eastAsia="Times New Roman" w:hAnsi="Arial" w:cs="Arial"/>
                <w:sz w:val="20"/>
                <w:szCs w:val="20"/>
                <w:lang w:eastAsia="nl-NL"/>
              </w:rPr>
            </w:pPr>
          </w:p>
          <w:p w:rsidR="00CA0E4A" w:rsidRDefault="00CA0E4A" w:rsidP="00255EF1">
            <w:pPr>
              <w:spacing w:after="0" w:line="240" w:lineRule="exact"/>
              <w:ind w:right="418"/>
              <w:jc w:val="center"/>
              <w:rPr>
                <w:rFonts w:ascii="Arial" w:eastAsia="Times New Roman" w:hAnsi="Arial" w:cs="Arial"/>
                <w:sz w:val="20"/>
                <w:szCs w:val="20"/>
                <w:lang w:eastAsia="nl-NL"/>
              </w:rPr>
            </w:pPr>
          </w:p>
          <w:p w:rsidR="00CA0E4A" w:rsidRDefault="00CA0E4A" w:rsidP="00255EF1">
            <w:pPr>
              <w:spacing w:after="0" w:line="240" w:lineRule="exact"/>
              <w:ind w:right="418"/>
              <w:jc w:val="center"/>
              <w:rPr>
                <w:rFonts w:ascii="Arial" w:eastAsia="Times New Roman" w:hAnsi="Arial" w:cs="Arial"/>
                <w:sz w:val="20"/>
                <w:szCs w:val="20"/>
                <w:lang w:eastAsia="nl-NL"/>
              </w:rPr>
            </w:pPr>
            <w:r>
              <w:rPr>
                <w:rFonts w:ascii="Arial" w:eastAsia="Times New Roman" w:hAnsi="Arial" w:cs="Arial"/>
                <w:sz w:val="20"/>
                <w:szCs w:val="20"/>
                <w:lang w:eastAsia="nl-NL"/>
              </w:rPr>
              <w:t>Ja</w:t>
            </w:r>
          </w:p>
          <w:p w:rsidR="00CA0E4A" w:rsidRDefault="00CA0E4A" w:rsidP="00255EF1">
            <w:pPr>
              <w:spacing w:after="0" w:line="240" w:lineRule="exact"/>
              <w:ind w:right="418"/>
              <w:jc w:val="center"/>
              <w:rPr>
                <w:rFonts w:ascii="Arial" w:eastAsia="Times New Roman" w:hAnsi="Arial" w:cs="Arial"/>
                <w:sz w:val="20"/>
                <w:szCs w:val="20"/>
                <w:lang w:eastAsia="nl-NL"/>
              </w:rPr>
            </w:pPr>
          </w:p>
          <w:p w:rsidR="00CA0E4A" w:rsidRDefault="00CA0E4A" w:rsidP="00255EF1">
            <w:pPr>
              <w:spacing w:after="0" w:line="240" w:lineRule="exact"/>
              <w:ind w:right="418"/>
              <w:jc w:val="center"/>
              <w:rPr>
                <w:rFonts w:ascii="Arial" w:eastAsia="Times New Roman" w:hAnsi="Arial" w:cs="Arial"/>
                <w:sz w:val="20"/>
                <w:szCs w:val="20"/>
                <w:lang w:eastAsia="nl-NL"/>
              </w:rPr>
            </w:pPr>
          </w:p>
          <w:p w:rsidR="00CA0E4A" w:rsidRDefault="00CA0E4A" w:rsidP="00255EF1">
            <w:pPr>
              <w:spacing w:after="0" w:line="240" w:lineRule="exact"/>
              <w:ind w:right="418"/>
              <w:jc w:val="center"/>
              <w:rPr>
                <w:rFonts w:ascii="Arial" w:eastAsia="Times New Roman" w:hAnsi="Arial" w:cs="Arial"/>
                <w:sz w:val="20"/>
                <w:szCs w:val="20"/>
                <w:lang w:eastAsia="nl-NL"/>
              </w:rPr>
            </w:pPr>
          </w:p>
          <w:p w:rsidR="00CA0E4A" w:rsidRDefault="00CA0E4A" w:rsidP="00255EF1">
            <w:pPr>
              <w:spacing w:after="0" w:line="240" w:lineRule="exact"/>
              <w:ind w:right="418"/>
              <w:jc w:val="center"/>
              <w:rPr>
                <w:rFonts w:ascii="Arial" w:eastAsia="Times New Roman" w:hAnsi="Arial" w:cs="Arial"/>
                <w:sz w:val="20"/>
                <w:szCs w:val="20"/>
                <w:lang w:eastAsia="nl-NL"/>
              </w:rPr>
            </w:pPr>
          </w:p>
          <w:p w:rsidR="00CA0E4A" w:rsidRDefault="00CA0E4A" w:rsidP="00255EF1">
            <w:pPr>
              <w:spacing w:after="0" w:line="240" w:lineRule="exact"/>
              <w:ind w:right="418"/>
              <w:jc w:val="center"/>
              <w:rPr>
                <w:rFonts w:ascii="Arial" w:eastAsia="Times New Roman" w:hAnsi="Arial" w:cs="Arial"/>
                <w:sz w:val="20"/>
                <w:szCs w:val="20"/>
                <w:lang w:eastAsia="nl-NL"/>
              </w:rPr>
            </w:pPr>
          </w:p>
          <w:p w:rsidR="00CA0E4A" w:rsidRDefault="00CA0E4A" w:rsidP="00255EF1">
            <w:pPr>
              <w:spacing w:after="0" w:line="240" w:lineRule="exact"/>
              <w:ind w:right="418"/>
              <w:jc w:val="center"/>
              <w:rPr>
                <w:rFonts w:ascii="Arial" w:eastAsia="Times New Roman" w:hAnsi="Arial" w:cs="Arial"/>
                <w:sz w:val="20"/>
                <w:szCs w:val="20"/>
                <w:lang w:eastAsia="nl-NL"/>
              </w:rPr>
            </w:pPr>
          </w:p>
          <w:p w:rsidR="00CA0E4A" w:rsidRDefault="00CA0E4A" w:rsidP="00255EF1">
            <w:pPr>
              <w:spacing w:after="0" w:line="240" w:lineRule="exact"/>
              <w:ind w:right="418"/>
              <w:jc w:val="center"/>
              <w:rPr>
                <w:rFonts w:ascii="Arial" w:eastAsia="Times New Roman" w:hAnsi="Arial" w:cs="Arial"/>
                <w:sz w:val="20"/>
                <w:szCs w:val="20"/>
                <w:lang w:eastAsia="nl-NL"/>
              </w:rPr>
            </w:pPr>
          </w:p>
          <w:p w:rsidR="00CA0E4A"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r>
              <w:rPr>
                <w:rFonts w:ascii="Arial" w:eastAsia="Times New Roman" w:hAnsi="Arial" w:cs="Arial"/>
                <w:sz w:val="20"/>
                <w:szCs w:val="20"/>
                <w:lang w:eastAsia="nl-NL"/>
              </w:rPr>
              <w:t>Ja</w:t>
            </w:r>
          </w:p>
        </w:tc>
      </w:tr>
    </w:tbl>
    <w:p w:rsidR="00CA0E4A" w:rsidRPr="00663F0F" w:rsidRDefault="00CA0E4A" w:rsidP="00CA0E4A">
      <w:pPr>
        <w:tabs>
          <w:tab w:val="left" w:pos="8647"/>
          <w:tab w:val="left" w:pos="8931"/>
        </w:tabs>
        <w:spacing w:after="0" w:line="240" w:lineRule="auto"/>
        <w:ind w:right="-108"/>
        <w:rPr>
          <w:rFonts w:ascii="Arial" w:eastAsia="Times New Roman" w:hAnsi="Arial" w:cs="Arial"/>
          <w:sz w:val="20"/>
          <w:szCs w:val="20"/>
          <w:lang w:eastAsia="nl-NL"/>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813"/>
        <w:gridCol w:w="2207"/>
      </w:tblGrid>
      <w:tr w:rsidR="00CA0E4A" w:rsidRPr="00663F0F" w:rsidTr="00255EF1">
        <w:trPr>
          <w:trHeight w:val="466"/>
        </w:trPr>
        <w:tc>
          <w:tcPr>
            <w:tcW w:w="2808" w:type="dxa"/>
            <w:shd w:val="clear" w:color="auto" w:fill="auto"/>
          </w:tcPr>
          <w:p w:rsidR="00CA0E4A" w:rsidRPr="00663F0F" w:rsidRDefault="00CA0E4A" w:rsidP="00255EF1">
            <w:pPr>
              <w:spacing w:after="0" w:line="240" w:lineRule="auto"/>
              <w:ind w:right="-22"/>
              <w:rPr>
                <w:rFonts w:ascii="Arial" w:eastAsia="Times New Roman" w:hAnsi="Arial" w:cs="Arial"/>
                <w:b/>
                <w:i/>
                <w:sz w:val="20"/>
                <w:szCs w:val="20"/>
                <w:u w:val="single"/>
                <w:lang w:eastAsia="nl-NL"/>
              </w:rPr>
            </w:pPr>
            <w:r w:rsidRPr="00663F0F">
              <w:rPr>
                <w:rFonts w:ascii="Arial" w:eastAsia="Times New Roman" w:hAnsi="Arial" w:cs="Arial"/>
                <w:b/>
                <w:i/>
                <w:sz w:val="20"/>
                <w:szCs w:val="20"/>
                <w:u w:val="single"/>
                <w:lang w:eastAsia="nl-NL"/>
              </w:rPr>
              <w:t>Investeringsbudgetten</w:t>
            </w:r>
          </w:p>
          <w:p w:rsidR="00CA0E4A" w:rsidRPr="00663F0F" w:rsidRDefault="00CA0E4A" w:rsidP="00255EF1">
            <w:pPr>
              <w:spacing w:after="0" w:line="240" w:lineRule="auto"/>
              <w:ind w:right="-22"/>
              <w:rPr>
                <w:rFonts w:ascii="Arial" w:eastAsia="Times New Roman" w:hAnsi="Arial" w:cs="Arial"/>
                <w:b/>
                <w:i/>
                <w:sz w:val="20"/>
                <w:szCs w:val="20"/>
                <w:u w:val="single"/>
                <w:lang w:eastAsia="nl-NL"/>
              </w:rPr>
            </w:pPr>
          </w:p>
          <w:p w:rsidR="00CA0E4A" w:rsidRPr="00663F0F" w:rsidRDefault="00CA0E4A" w:rsidP="00255EF1">
            <w:pPr>
              <w:spacing w:after="0" w:line="240" w:lineRule="auto"/>
              <w:ind w:right="-22"/>
              <w:rPr>
                <w:rFonts w:ascii="Arial" w:eastAsia="Times New Roman" w:hAnsi="Arial" w:cs="Arial"/>
                <w:sz w:val="20"/>
                <w:szCs w:val="20"/>
                <w:lang w:eastAsia="nl-NL"/>
              </w:rPr>
            </w:pPr>
          </w:p>
        </w:tc>
        <w:tc>
          <w:tcPr>
            <w:tcW w:w="4813" w:type="dxa"/>
            <w:shd w:val="clear" w:color="auto" w:fill="auto"/>
          </w:tcPr>
          <w:p w:rsidR="00CA0E4A" w:rsidRPr="00663F0F" w:rsidRDefault="00CA0E4A" w:rsidP="00255EF1">
            <w:pPr>
              <w:spacing w:after="0" w:line="240" w:lineRule="exact"/>
              <w:ind w:right="-108"/>
              <w:rPr>
                <w:rFonts w:ascii="Arial" w:eastAsia="Times New Roman" w:hAnsi="Arial" w:cs="Arial"/>
                <w:sz w:val="20"/>
                <w:szCs w:val="20"/>
                <w:lang w:eastAsia="nl-NL"/>
              </w:rPr>
            </w:pPr>
            <w:r w:rsidRPr="00663F0F">
              <w:rPr>
                <w:rFonts w:ascii="Arial" w:eastAsia="Times New Roman" w:hAnsi="Arial" w:cs="Arial"/>
                <w:sz w:val="20"/>
                <w:szCs w:val="20"/>
                <w:lang w:eastAsia="nl-NL"/>
              </w:rPr>
              <w:t xml:space="preserve">In 2018 is </w:t>
            </w:r>
            <w:r>
              <w:rPr>
                <w:rFonts w:ascii="Arial" w:eastAsia="Times New Roman" w:hAnsi="Arial" w:cs="Arial"/>
                <w:sz w:val="20"/>
                <w:szCs w:val="20"/>
                <w:lang w:eastAsia="nl-NL"/>
              </w:rPr>
              <w:t xml:space="preserve">een tweetal kredieten overschreden </w:t>
            </w:r>
            <w:r w:rsidRPr="00663F0F">
              <w:rPr>
                <w:rFonts w:ascii="Arial" w:eastAsia="Times New Roman" w:hAnsi="Arial" w:cs="Arial"/>
                <w:sz w:val="20"/>
                <w:szCs w:val="20"/>
                <w:lang w:eastAsia="nl-NL"/>
              </w:rPr>
              <w:t>Dit betreft investeringsbudget: vervanging liftinstallatie</w:t>
            </w:r>
            <w:r>
              <w:rPr>
                <w:rFonts w:ascii="Arial" w:eastAsia="Times New Roman" w:hAnsi="Arial" w:cs="Arial"/>
                <w:sz w:val="20"/>
                <w:szCs w:val="20"/>
                <w:lang w:eastAsia="nl-NL"/>
              </w:rPr>
              <w:t xml:space="preserve"> </w:t>
            </w:r>
            <w:r>
              <w:rPr>
                <w:rFonts w:ascii="Arial" w:eastAsia="Times New Roman" w:hAnsi="Arial" w:cs="Arial"/>
                <w:sz w:val="20"/>
                <w:szCs w:val="20"/>
                <w:lang w:eastAsia="nl-NL"/>
              </w:rPr>
              <w:br/>
              <w:t xml:space="preserve">gemeentehuis € 3.000 en Plint locatie Den Briel </w:t>
            </w:r>
            <w:r>
              <w:rPr>
                <w:rFonts w:ascii="Arial" w:eastAsia="Times New Roman" w:hAnsi="Arial" w:cs="Arial"/>
                <w:sz w:val="20"/>
                <w:szCs w:val="20"/>
                <w:lang w:eastAsia="nl-NL"/>
              </w:rPr>
              <w:br/>
              <w:t>€ 19.000.</w:t>
            </w:r>
            <w:r w:rsidRPr="00663F0F">
              <w:rPr>
                <w:rFonts w:ascii="Arial" w:eastAsia="Times New Roman" w:hAnsi="Arial" w:cs="Arial"/>
                <w:sz w:val="20"/>
                <w:szCs w:val="20"/>
                <w:lang w:eastAsia="nl-NL"/>
              </w:rPr>
              <w:t xml:space="preserve"> </w:t>
            </w:r>
          </w:p>
        </w:tc>
        <w:tc>
          <w:tcPr>
            <w:tcW w:w="2207" w:type="dxa"/>
            <w:shd w:val="clear" w:color="auto" w:fill="auto"/>
            <w:tcMar>
              <w:left w:w="11" w:type="dxa"/>
              <w:right w:w="11" w:type="dxa"/>
            </w:tcMar>
          </w:tcPr>
          <w:p w:rsidR="00CA0E4A" w:rsidRPr="00663F0F" w:rsidRDefault="00CA0E4A" w:rsidP="00255EF1">
            <w:pPr>
              <w:spacing w:after="0" w:line="240" w:lineRule="exact"/>
              <w:ind w:right="169"/>
              <w:jc w:val="center"/>
              <w:rPr>
                <w:rFonts w:ascii="Arial" w:eastAsia="Times New Roman" w:hAnsi="Arial" w:cs="Arial"/>
                <w:sz w:val="20"/>
                <w:szCs w:val="20"/>
                <w:lang w:eastAsia="nl-NL"/>
              </w:rPr>
            </w:pPr>
            <w:r w:rsidRPr="00663F0F">
              <w:rPr>
                <w:rFonts w:ascii="Arial" w:eastAsia="Times New Roman" w:hAnsi="Arial" w:cs="Arial"/>
                <w:sz w:val="20"/>
                <w:szCs w:val="20"/>
                <w:lang w:eastAsia="nl-NL"/>
              </w:rPr>
              <w:t xml:space="preserve">Nee, </w:t>
            </w:r>
          </w:p>
          <w:p w:rsidR="00CA0E4A" w:rsidRPr="00663F0F" w:rsidRDefault="00CA0E4A" w:rsidP="00255EF1">
            <w:pPr>
              <w:spacing w:after="0" w:line="240" w:lineRule="exact"/>
              <w:ind w:right="169"/>
              <w:jc w:val="center"/>
              <w:rPr>
                <w:rFonts w:ascii="Arial" w:eastAsia="Times New Roman" w:hAnsi="Arial" w:cs="Arial"/>
                <w:sz w:val="20"/>
                <w:szCs w:val="20"/>
                <w:lang w:eastAsia="nl-NL"/>
              </w:rPr>
            </w:pPr>
            <w:r w:rsidRPr="00663F0F">
              <w:rPr>
                <w:rFonts w:ascii="Arial" w:eastAsia="Times New Roman" w:hAnsi="Arial" w:cs="Arial"/>
                <w:sz w:val="20"/>
                <w:szCs w:val="20"/>
                <w:lang w:eastAsia="nl-NL"/>
              </w:rPr>
              <w:t xml:space="preserve">telt mee voor het oordeel. </w:t>
            </w:r>
          </w:p>
        </w:tc>
      </w:tr>
    </w:tbl>
    <w:p w:rsidR="00CA0E4A" w:rsidRPr="00663F0F" w:rsidRDefault="00CA0E4A" w:rsidP="00CA0E4A">
      <w:pPr>
        <w:tabs>
          <w:tab w:val="left" w:pos="8647"/>
          <w:tab w:val="left" w:pos="8931"/>
        </w:tabs>
        <w:spacing w:after="0" w:line="240" w:lineRule="auto"/>
        <w:ind w:right="-108"/>
        <w:rPr>
          <w:rFonts w:ascii="Arial" w:eastAsia="Times New Roman" w:hAnsi="Arial" w:cs="Arial"/>
          <w:sz w:val="20"/>
          <w:szCs w:val="20"/>
          <w:lang w:eastAsia="nl-NL"/>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813"/>
        <w:gridCol w:w="2207"/>
      </w:tblGrid>
      <w:tr w:rsidR="00CA0E4A" w:rsidRPr="00663F0F" w:rsidTr="00255EF1">
        <w:tc>
          <w:tcPr>
            <w:tcW w:w="2808" w:type="dxa"/>
            <w:shd w:val="clear" w:color="auto" w:fill="auto"/>
          </w:tcPr>
          <w:p w:rsidR="00CA0E4A" w:rsidRPr="00663F0F" w:rsidRDefault="00CA0E4A" w:rsidP="00255EF1">
            <w:pPr>
              <w:spacing w:after="0" w:line="240" w:lineRule="auto"/>
              <w:ind w:right="-22"/>
              <w:rPr>
                <w:rFonts w:ascii="Arial" w:eastAsia="Times New Roman" w:hAnsi="Arial" w:cs="Arial"/>
                <w:b/>
                <w:i/>
                <w:sz w:val="20"/>
                <w:szCs w:val="20"/>
                <w:u w:val="single"/>
                <w:lang w:eastAsia="nl-NL"/>
              </w:rPr>
            </w:pPr>
            <w:r w:rsidRPr="00663F0F">
              <w:rPr>
                <w:rFonts w:ascii="Arial" w:eastAsia="Times New Roman" w:hAnsi="Arial" w:cs="Arial"/>
                <w:b/>
                <w:i/>
                <w:sz w:val="20"/>
                <w:szCs w:val="20"/>
                <w:u w:val="single"/>
                <w:lang w:eastAsia="nl-NL"/>
              </w:rPr>
              <w:t>Reserves</w:t>
            </w:r>
          </w:p>
          <w:p w:rsidR="00CA0E4A" w:rsidRPr="00663F0F" w:rsidRDefault="00CA0E4A" w:rsidP="00255EF1">
            <w:pPr>
              <w:spacing w:after="0" w:line="240" w:lineRule="auto"/>
              <w:ind w:right="-22"/>
              <w:rPr>
                <w:rFonts w:ascii="Arial" w:eastAsia="Times New Roman" w:hAnsi="Arial" w:cs="Arial"/>
                <w:b/>
                <w:i/>
                <w:sz w:val="20"/>
                <w:szCs w:val="20"/>
                <w:u w:val="single"/>
                <w:lang w:eastAsia="nl-NL"/>
              </w:rPr>
            </w:pPr>
          </w:p>
          <w:p w:rsidR="00CA0E4A" w:rsidRPr="00663F0F" w:rsidRDefault="00CA0E4A" w:rsidP="00255EF1">
            <w:pPr>
              <w:spacing w:after="0" w:line="240" w:lineRule="auto"/>
              <w:ind w:right="-22"/>
              <w:rPr>
                <w:rFonts w:ascii="Arial" w:eastAsia="Times New Roman" w:hAnsi="Arial" w:cs="Arial"/>
                <w:b/>
                <w:i/>
                <w:sz w:val="20"/>
                <w:szCs w:val="20"/>
                <w:u w:val="single"/>
                <w:lang w:eastAsia="nl-NL"/>
              </w:rPr>
            </w:pPr>
          </w:p>
          <w:p w:rsidR="00CA0E4A" w:rsidRPr="00663F0F" w:rsidRDefault="00CA0E4A" w:rsidP="00255EF1">
            <w:pPr>
              <w:spacing w:after="0" w:line="240" w:lineRule="auto"/>
              <w:ind w:right="-22"/>
              <w:rPr>
                <w:rFonts w:ascii="Arial" w:eastAsia="Times New Roman" w:hAnsi="Arial" w:cs="Arial"/>
                <w:b/>
                <w:i/>
                <w:sz w:val="20"/>
                <w:szCs w:val="20"/>
                <w:u w:val="single"/>
                <w:lang w:eastAsia="nl-NL"/>
              </w:rPr>
            </w:pPr>
          </w:p>
          <w:p w:rsidR="00CA0E4A" w:rsidRPr="00663F0F" w:rsidRDefault="00CA0E4A" w:rsidP="00255EF1">
            <w:pPr>
              <w:spacing w:after="0" w:line="240" w:lineRule="auto"/>
              <w:ind w:right="-22"/>
              <w:rPr>
                <w:rFonts w:ascii="Arial" w:eastAsia="Times New Roman" w:hAnsi="Arial" w:cs="Arial"/>
                <w:b/>
                <w:i/>
                <w:sz w:val="20"/>
                <w:szCs w:val="20"/>
                <w:u w:val="single"/>
                <w:lang w:eastAsia="nl-NL"/>
              </w:rPr>
            </w:pPr>
          </w:p>
          <w:p w:rsidR="00CA0E4A" w:rsidRPr="00663F0F" w:rsidRDefault="00CA0E4A" w:rsidP="00255EF1">
            <w:pPr>
              <w:spacing w:after="0" w:line="240" w:lineRule="auto"/>
              <w:ind w:right="-22"/>
              <w:rPr>
                <w:rFonts w:ascii="Arial" w:eastAsia="Times New Roman" w:hAnsi="Arial" w:cs="Arial"/>
                <w:b/>
                <w:i/>
                <w:sz w:val="20"/>
                <w:szCs w:val="20"/>
                <w:u w:val="single"/>
                <w:lang w:eastAsia="nl-NL"/>
              </w:rPr>
            </w:pPr>
          </w:p>
          <w:p w:rsidR="00CA0E4A" w:rsidRPr="00663F0F" w:rsidRDefault="00CA0E4A" w:rsidP="00255EF1">
            <w:pPr>
              <w:spacing w:after="0" w:line="240" w:lineRule="auto"/>
              <w:ind w:right="-22"/>
              <w:rPr>
                <w:rFonts w:ascii="Arial" w:eastAsia="Times New Roman" w:hAnsi="Arial" w:cs="Arial"/>
                <w:b/>
                <w:i/>
                <w:sz w:val="20"/>
                <w:szCs w:val="20"/>
                <w:u w:val="single"/>
                <w:lang w:eastAsia="nl-NL"/>
              </w:rPr>
            </w:pPr>
          </w:p>
          <w:p w:rsidR="00CA0E4A" w:rsidRPr="00663F0F" w:rsidRDefault="00CA0E4A" w:rsidP="00255EF1">
            <w:pPr>
              <w:spacing w:after="0" w:line="240" w:lineRule="auto"/>
              <w:ind w:right="-22"/>
              <w:rPr>
                <w:rFonts w:ascii="Arial" w:eastAsia="Times New Roman" w:hAnsi="Arial" w:cs="Arial"/>
                <w:b/>
                <w:i/>
                <w:sz w:val="20"/>
                <w:szCs w:val="20"/>
                <w:u w:val="single"/>
                <w:lang w:eastAsia="nl-NL"/>
              </w:rPr>
            </w:pPr>
          </w:p>
          <w:p w:rsidR="00CA0E4A" w:rsidRPr="00663F0F" w:rsidRDefault="00CA0E4A" w:rsidP="00255EF1">
            <w:pPr>
              <w:spacing w:after="0" w:line="240" w:lineRule="auto"/>
              <w:ind w:right="-22"/>
              <w:rPr>
                <w:rFonts w:ascii="Arial" w:eastAsia="Times New Roman" w:hAnsi="Arial" w:cs="Arial"/>
                <w:b/>
                <w:i/>
                <w:sz w:val="20"/>
                <w:szCs w:val="20"/>
                <w:u w:val="single"/>
                <w:lang w:eastAsia="nl-NL"/>
              </w:rPr>
            </w:pPr>
          </w:p>
          <w:p w:rsidR="00CA0E4A" w:rsidRPr="00663F0F" w:rsidRDefault="00CA0E4A" w:rsidP="00255EF1">
            <w:pPr>
              <w:spacing w:after="0" w:line="240" w:lineRule="auto"/>
              <w:ind w:right="-22"/>
              <w:rPr>
                <w:rFonts w:ascii="Arial" w:eastAsia="Times New Roman" w:hAnsi="Arial" w:cs="Arial"/>
                <w:b/>
                <w:i/>
                <w:sz w:val="20"/>
                <w:szCs w:val="20"/>
                <w:u w:val="single"/>
                <w:lang w:eastAsia="nl-NL"/>
              </w:rPr>
            </w:pPr>
          </w:p>
          <w:p w:rsidR="00CA0E4A" w:rsidRPr="00663F0F" w:rsidRDefault="00CA0E4A" w:rsidP="00255EF1">
            <w:pPr>
              <w:spacing w:after="0" w:line="240" w:lineRule="auto"/>
              <w:ind w:right="-22"/>
              <w:rPr>
                <w:rFonts w:ascii="Arial" w:eastAsia="Times New Roman" w:hAnsi="Arial" w:cs="Arial"/>
                <w:b/>
                <w:i/>
                <w:sz w:val="20"/>
                <w:szCs w:val="20"/>
                <w:u w:val="single"/>
                <w:lang w:eastAsia="nl-NL"/>
              </w:rPr>
            </w:pPr>
          </w:p>
          <w:p w:rsidR="00CA0E4A" w:rsidRPr="00663F0F" w:rsidRDefault="00CA0E4A" w:rsidP="00255EF1">
            <w:pPr>
              <w:spacing w:after="0" w:line="240" w:lineRule="auto"/>
              <w:ind w:right="-22"/>
              <w:rPr>
                <w:rFonts w:ascii="Arial" w:eastAsia="Times New Roman" w:hAnsi="Arial" w:cs="Arial"/>
                <w:b/>
                <w:i/>
                <w:sz w:val="20"/>
                <w:szCs w:val="20"/>
                <w:u w:val="single"/>
                <w:lang w:eastAsia="nl-NL"/>
              </w:rPr>
            </w:pPr>
          </w:p>
          <w:p w:rsidR="00CA0E4A" w:rsidRPr="00663F0F" w:rsidRDefault="00CA0E4A" w:rsidP="00255EF1">
            <w:pPr>
              <w:spacing w:after="0" w:line="240" w:lineRule="auto"/>
              <w:ind w:right="-22"/>
              <w:rPr>
                <w:rFonts w:ascii="Arial" w:eastAsia="Times New Roman" w:hAnsi="Arial" w:cs="Arial"/>
                <w:b/>
                <w:i/>
                <w:sz w:val="20"/>
                <w:szCs w:val="20"/>
                <w:u w:val="single"/>
                <w:lang w:eastAsia="nl-NL"/>
              </w:rPr>
            </w:pPr>
          </w:p>
          <w:p w:rsidR="00CA0E4A" w:rsidRPr="00663F0F" w:rsidRDefault="00CA0E4A" w:rsidP="00255EF1">
            <w:pPr>
              <w:spacing w:after="0" w:line="240" w:lineRule="auto"/>
              <w:ind w:right="-22"/>
              <w:rPr>
                <w:rFonts w:ascii="Arial" w:eastAsia="Times New Roman" w:hAnsi="Arial" w:cs="Arial"/>
                <w:b/>
                <w:i/>
                <w:sz w:val="20"/>
                <w:szCs w:val="20"/>
                <w:u w:val="single"/>
                <w:lang w:eastAsia="nl-NL"/>
              </w:rPr>
            </w:pPr>
          </w:p>
        </w:tc>
        <w:tc>
          <w:tcPr>
            <w:tcW w:w="4813" w:type="dxa"/>
            <w:shd w:val="clear" w:color="auto" w:fill="auto"/>
          </w:tcPr>
          <w:p w:rsidR="00CA0E4A" w:rsidRPr="00663F0F" w:rsidRDefault="00CA0E4A" w:rsidP="00255EF1">
            <w:pPr>
              <w:spacing w:after="0" w:line="240" w:lineRule="exact"/>
              <w:ind w:right="-108"/>
              <w:rPr>
                <w:rFonts w:ascii="Arial" w:eastAsia="Times New Roman" w:hAnsi="Arial" w:cs="Arial"/>
                <w:sz w:val="20"/>
                <w:szCs w:val="20"/>
                <w:lang w:eastAsia="nl-NL"/>
              </w:rPr>
            </w:pPr>
            <w:r w:rsidRPr="00663F0F">
              <w:rPr>
                <w:rFonts w:ascii="Arial" w:eastAsia="Times New Roman" w:hAnsi="Arial" w:cs="Arial"/>
                <w:sz w:val="20"/>
                <w:szCs w:val="20"/>
                <w:lang w:eastAsia="nl-NL"/>
              </w:rPr>
              <w:t xml:space="preserve">Het BBV (punt 3.3.4) schrijft voor: </w:t>
            </w:r>
            <w:r w:rsidRPr="00663F0F">
              <w:rPr>
                <w:rFonts w:ascii="Times New Roman" w:eastAsia="Times New Roman" w:hAnsi="Times New Roman" w:cs="Times New Roman"/>
                <w:sz w:val="20"/>
                <w:szCs w:val="20"/>
                <w:lang w:eastAsia="nl-NL"/>
              </w:rPr>
              <w:t>“</w:t>
            </w:r>
            <w:r w:rsidRPr="00663F0F">
              <w:rPr>
                <w:rFonts w:ascii="Arial" w:eastAsia="Times New Roman" w:hAnsi="Arial" w:cs="Arial"/>
                <w:sz w:val="20"/>
                <w:szCs w:val="20"/>
                <w:lang w:eastAsia="nl-NL"/>
              </w:rPr>
              <w:t>In de rekening kunnen de toevoegingen en onttrekkingen aan elk van de bestemmingsreserves worden verwerkt tot maximaal het bedrag dat met begroting(</w:t>
            </w:r>
            <w:proofErr w:type="spellStart"/>
            <w:r w:rsidRPr="00663F0F">
              <w:rPr>
                <w:rFonts w:ascii="Arial" w:eastAsia="Times New Roman" w:hAnsi="Arial" w:cs="Arial"/>
                <w:sz w:val="20"/>
                <w:szCs w:val="20"/>
                <w:lang w:eastAsia="nl-NL"/>
              </w:rPr>
              <w:t>swijzigingen</w:t>
            </w:r>
            <w:proofErr w:type="spellEnd"/>
            <w:r w:rsidRPr="00663F0F">
              <w:rPr>
                <w:rFonts w:ascii="Arial" w:eastAsia="Times New Roman" w:hAnsi="Arial" w:cs="Arial"/>
                <w:sz w:val="20"/>
                <w:szCs w:val="20"/>
                <w:lang w:eastAsia="nl-NL"/>
              </w:rPr>
              <w:t>) door de raad is goedgekeurd voor de betreffende bestemmingsreserve". Mutaties in de reserves die niet door een voor 31 december van het verslagjaar genomen raadsbesluit zijn gedekt, zijn dus in strijd met de Gemeentewet en het BBV.</w:t>
            </w:r>
          </w:p>
          <w:p w:rsidR="00CA0E4A" w:rsidRPr="00663F0F" w:rsidRDefault="00CA0E4A" w:rsidP="00255EF1">
            <w:pPr>
              <w:spacing w:after="0" w:line="240" w:lineRule="exact"/>
              <w:ind w:right="-108"/>
              <w:rPr>
                <w:rFonts w:ascii="Arial" w:eastAsia="Times New Roman" w:hAnsi="Arial" w:cs="Arial"/>
                <w:sz w:val="20"/>
                <w:szCs w:val="20"/>
                <w:lang w:eastAsia="nl-NL"/>
              </w:rPr>
            </w:pPr>
          </w:p>
          <w:p w:rsidR="00CA0E4A" w:rsidRPr="00663F0F" w:rsidRDefault="00CA0E4A" w:rsidP="00255EF1">
            <w:pPr>
              <w:spacing w:after="0" w:line="240" w:lineRule="exact"/>
              <w:ind w:right="-108"/>
              <w:rPr>
                <w:rFonts w:ascii="Arial" w:eastAsia="Times New Roman" w:hAnsi="Arial" w:cs="Arial"/>
                <w:sz w:val="20"/>
                <w:szCs w:val="20"/>
                <w:lang w:eastAsia="nl-NL"/>
              </w:rPr>
            </w:pPr>
            <w:r w:rsidRPr="00663F0F">
              <w:rPr>
                <w:rFonts w:ascii="Arial" w:eastAsia="Times New Roman" w:hAnsi="Arial" w:cs="Arial"/>
                <w:sz w:val="20"/>
                <w:szCs w:val="20"/>
                <w:lang w:eastAsia="nl-NL"/>
              </w:rPr>
              <w:t>Bij de risicoreserve grondexploitaties is sprake van een afwijking. In lijn met gemeentelijk beleid wordt deze reserve ingezet voor resultaatverrekening grondexploitaties.</w:t>
            </w:r>
          </w:p>
        </w:tc>
        <w:tc>
          <w:tcPr>
            <w:tcW w:w="2207" w:type="dxa"/>
            <w:shd w:val="clear" w:color="auto" w:fill="auto"/>
            <w:tcMar>
              <w:left w:w="11" w:type="dxa"/>
              <w:right w:w="11" w:type="dxa"/>
            </w:tcMar>
          </w:tcPr>
          <w:p w:rsidR="00CA0E4A" w:rsidRPr="00663F0F" w:rsidRDefault="00CA0E4A" w:rsidP="00255EF1">
            <w:pPr>
              <w:spacing w:after="0" w:line="240" w:lineRule="exact"/>
              <w:ind w:right="418"/>
              <w:jc w:val="center"/>
              <w:rPr>
                <w:rFonts w:ascii="Arial" w:eastAsia="Times New Roman" w:hAnsi="Arial" w:cs="Arial"/>
                <w:sz w:val="20"/>
                <w:szCs w:val="20"/>
                <w:lang w:eastAsia="nl-NL"/>
              </w:rPr>
            </w:pPr>
            <w:r w:rsidRPr="00663F0F">
              <w:rPr>
                <w:rFonts w:ascii="Arial" w:eastAsia="Times New Roman" w:hAnsi="Arial" w:cs="Arial"/>
                <w:sz w:val="20"/>
                <w:szCs w:val="20"/>
                <w:lang w:eastAsia="nl-NL"/>
              </w:rPr>
              <w:t xml:space="preserve">Nee, </w:t>
            </w:r>
          </w:p>
          <w:p w:rsidR="00CA0E4A" w:rsidRPr="00663F0F" w:rsidRDefault="00CA0E4A" w:rsidP="00255EF1">
            <w:pPr>
              <w:spacing w:after="0" w:line="240" w:lineRule="exact"/>
              <w:ind w:right="418"/>
              <w:jc w:val="center"/>
              <w:rPr>
                <w:rFonts w:ascii="Arial" w:eastAsia="Times New Roman" w:hAnsi="Arial" w:cs="Arial"/>
                <w:sz w:val="20"/>
                <w:szCs w:val="20"/>
                <w:lang w:eastAsia="nl-NL"/>
              </w:rPr>
            </w:pPr>
            <w:r w:rsidRPr="00663F0F">
              <w:rPr>
                <w:rFonts w:ascii="Arial" w:eastAsia="Times New Roman" w:hAnsi="Arial" w:cs="Arial"/>
                <w:sz w:val="20"/>
                <w:szCs w:val="20"/>
                <w:lang w:eastAsia="nl-NL"/>
              </w:rPr>
              <w:t xml:space="preserve">Maar telt niet mee voor het oordeel </w:t>
            </w: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tc>
      </w:tr>
    </w:tbl>
    <w:p w:rsidR="00CA0E4A" w:rsidRPr="00663F0F" w:rsidRDefault="00CA0E4A" w:rsidP="00CA0E4A">
      <w:pPr>
        <w:tabs>
          <w:tab w:val="left" w:pos="8647"/>
          <w:tab w:val="left" w:pos="8931"/>
        </w:tabs>
        <w:spacing w:after="0" w:line="240" w:lineRule="exact"/>
        <w:ind w:right="-110"/>
        <w:rPr>
          <w:rFonts w:ascii="Arial" w:eastAsia="Times New Roman" w:hAnsi="Arial" w:cs="Arial"/>
          <w:sz w:val="20"/>
          <w:szCs w:val="20"/>
          <w:lang w:eastAsia="nl-NL"/>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813"/>
        <w:gridCol w:w="2207"/>
      </w:tblGrid>
      <w:tr w:rsidR="00CA0E4A" w:rsidRPr="00663F0F" w:rsidTr="00255EF1">
        <w:tc>
          <w:tcPr>
            <w:tcW w:w="2808" w:type="dxa"/>
            <w:shd w:val="clear" w:color="auto" w:fill="auto"/>
          </w:tcPr>
          <w:p w:rsidR="00CA0E4A" w:rsidRPr="00663F0F" w:rsidRDefault="00CA0E4A" w:rsidP="00255EF1">
            <w:pPr>
              <w:spacing w:after="0" w:line="240" w:lineRule="auto"/>
              <w:ind w:right="-22"/>
              <w:rPr>
                <w:rFonts w:ascii="Arial" w:eastAsia="Times New Roman" w:hAnsi="Arial" w:cs="Arial"/>
                <w:b/>
                <w:i/>
                <w:sz w:val="20"/>
                <w:szCs w:val="20"/>
                <w:u w:val="single"/>
                <w:lang w:eastAsia="nl-NL"/>
              </w:rPr>
            </w:pPr>
            <w:r w:rsidRPr="00663F0F">
              <w:rPr>
                <w:rFonts w:ascii="Arial" w:eastAsia="Times New Roman" w:hAnsi="Arial" w:cs="Arial"/>
                <w:b/>
                <w:i/>
                <w:sz w:val="20"/>
                <w:szCs w:val="20"/>
                <w:u w:val="single"/>
                <w:lang w:eastAsia="nl-NL"/>
              </w:rPr>
              <w:t>Dotaties aan voorzieningen</w:t>
            </w:r>
          </w:p>
          <w:p w:rsidR="00CA0E4A" w:rsidRPr="00663F0F" w:rsidRDefault="00CA0E4A" w:rsidP="00255EF1">
            <w:pPr>
              <w:spacing w:after="0" w:line="240" w:lineRule="auto"/>
              <w:ind w:right="-22"/>
              <w:rPr>
                <w:rFonts w:ascii="Arial" w:eastAsia="Times New Roman" w:hAnsi="Arial" w:cs="Arial"/>
                <w:b/>
                <w:i/>
                <w:sz w:val="20"/>
                <w:szCs w:val="20"/>
                <w:u w:val="single"/>
                <w:lang w:eastAsia="nl-NL"/>
              </w:rPr>
            </w:pPr>
          </w:p>
          <w:p w:rsidR="00CA0E4A" w:rsidRPr="00663F0F" w:rsidRDefault="00CA0E4A" w:rsidP="00255EF1">
            <w:pPr>
              <w:spacing w:after="0" w:line="240" w:lineRule="auto"/>
              <w:ind w:right="-22"/>
              <w:rPr>
                <w:rFonts w:ascii="Arial" w:eastAsia="Times New Roman" w:hAnsi="Arial" w:cs="Arial"/>
                <w:b/>
                <w:i/>
                <w:sz w:val="20"/>
                <w:szCs w:val="20"/>
                <w:u w:val="single"/>
                <w:lang w:eastAsia="nl-NL"/>
              </w:rPr>
            </w:pPr>
          </w:p>
          <w:p w:rsidR="00CA0E4A" w:rsidRPr="00663F0F" w:rsidRDefault="00CA0E4A" w:rsidP="00255EF1">
            <w:pPr>
              <w:spacing w:after="0" w:line="240" w:lineRule="auto"/>
              <w:ind w:right="-22"/>
              <w:rPr>
                <w:rFonts w:ascii="Arial" w:eastAsia="Times New Roman" w:hAnsi="Arial" w:cs="Arial"/>
                <w:b/>
                <w:i/>
                <w:sz w:val="20"/>
                <w:szCs w:val="20"/>
                <w:lang w:eastAsia="nl-NL"/>
              </w:rPr>
            </w:pPr>
          </w:p>
        </w:tc>
        <w:tc>
          <w:tcPr>
            <w:tcW w:w="4813" w:type="dxa"/>
            <w:shd w:val="clear" w:color="auto" w:fill="auto"/>
          </w:tcPr>
          <w:p w:rsidR="00CA0E4A" w:rsidRPr="00663F0F" w:rsidRDefault="00CA0E4A" w:rsidP="00255EF1">
            <w:pPr>
              <w:spacing w:after="0" w:line="240" w:lineRule="exact"/>
              <w:ind w:right="-108"/>
              <w:rPr>
                <w:rFonts w:ascii="Arial" w:eastAsia="Times New Roman" w:hAnsi="Arial" w:cs="Arial"/>
                <w:sz w:val="20"/>
                <w:szCs w:val="20"/>
                <w:lang w:eastAsia="nl-NL"/>
              </w:rPr>
            </w:pPr>
            <w:r w:rsidRPr="00663F0F">
              <w:rPr>
                <w:rFonts w:ascii="Arial" w:eastAsia="Times New Roman" w:hAnsi="Arial" w:cs="Arial"/>
                <w:sz w:val="20"/>
                <w:szCs w:val="20"/>
                <w:lang w:eastAsia="nl-NL"/>
              </w:rPr>
              <w:t xml:space="preserve">Bij jaarrekening worden voorzieningen geactualiseerd en onderbouwd. Wanneer de gewenste omvang niet op orde is worden voorzieningen aangevuld. Dit heeft bij zowel de voorziening personele verplichtingen als de voorziening dubieuze debiteuren plaatsgevonden. De voorzieningen zijn voldoende onderbouwd. </w:t>
            </w:r>
          </w:p>
        </w:tc>
        <w:tc>
          <w:tcPr>
            <w:tcW w:w="2207" w:type="dxa"/>
            <w:shd w:val="clear" w:color="auto" w:fill="auto"/>
            <w:tcMar>
              <w:left w:w="11" w:type="dxa"/>
              <w:right w:w="11" w:type="dxa"/>
            </w:tcMar>
          </w:tcPr>
          <w:p w:rsidR="00CA0E4A" w:rsidRPr="00663F0F" w:rsidRDefault="00CA0E4A" w:rsidP="00255EF1">
            <w:pPr>
              <w:spacing w:after="0" w:line="240" w:lineRule="exact"/>
              <w:ind w:right="418"/>
              <w:jc w:val="center"/>
              <w:rPr>
                <w:rFonts w:ascii="Arial" w:eastAsia="Times New Roman" w:hAnsi="Arial" w:cs="Arial"/>
                <w:sz w:val="20"/>
                <w:szCs w:val="20"/>
                <w:lang w:eastAsia="nl-NL"/>
              </w:rPr>
            </w:pPr>
            <w:r w:rsidRPr="00663F0F">
              <w:rPr>
                <w:rFonts w:ascii="Arial" w:eastAsia="Times New Roman" w:hAnsi="Arial" w:cs="Arial"/>
                <w:sz w:val="20"/>
                <w:szCs w:val="20"/>
                <w:lang w:eastAsia="nl-NL"/>
              </w:rPr>
              <w:t>Ja.</w:t>
            </w: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p w:rsidR="00CA0E4A" w:rsidRPr="00663F0F" w:rsidRDefault="00CA0E4A" w:rsidP="00255EF1">
            <w:pPr>
              <w:spacing w:after="0" w:line="240" w:lineRule="exact"/>
              <w:ind w:right="418"/>
              <w:jc w:val="center"/>
              <w:rPr>
                <w:rFonts w:ascii="Arial" w:eastAsia="Times New Roman" w:hAnsi="Arial" w:cs="Arial"/>
                <w:sz w:val="20"/>
                <w:szCs w:val="20"/>
                <w:lang w:eastAsia="nl-NL"/>
              </w:rPr>
            </w:pPr>
          </w:p>
        </w:tc>
      </w:tr>
    </w:tbl>
    <w:p w:rsidR="00CA0E4A" w:rsidRPr="00663F0F" w:rsidRDefault="00CA0E4A" w:rsidP="00CA0E4A">
      <w:pPr>
        <w:tabs>
          <w:tab w:val="left" w:pos="8647"/>
          <w:tab w:val="left" w:pos="8931"/>
        </w:tabs>
        <w:spacing w:after="0" w:line="240" w:lineRule="exact"/>
        <w:ind w:right="-110"/>
        <w:rPr>
          <w:rFonts w:ascii="Arial" w:eastAsia="Times New Roman" w:hAnsi="Arial" w:cs="Arial"/>
          <w:sz w:val="20"/>
          <w:szCs w:val="20"/>
          <w:lang w:eastAsia="nl-NL"/>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813"/>
        <w:gridCol w:w="2207"/>
      </w:tblGrid>
      <w:tr w:rsidR="00CA0E4A" w:rsidRPr="00663F0F" w:rsidTr="00255EF1">
        <w:tc>
          <w:tcPr>
            <w:tcW w:w="2808" w:type="dxa"/>
            <w:shd w:val="clear" w:color="auto" w:fill="auto"/>
          </w:tcPr>
          <w:p w:rsidR="00CA0E4A" w:rsidRPr="00663F0F" w:rsidRDefault="00CA0E4A" w:rsidP="00255EF1">
            <w:pPr>
              <w:spacing w:after="0" w:line="240" w:lineRule="auto"/>
              <w:ind w:right="-22"/>
              <w:rPr>
                <w:rFonts w:ascii="Arial" w:eastAsia="Times New Roman" w:hAnsi="Arial" w:cs="Arial"/>
                <w:b/>
                <w:i/>
                <w:sz w:val="20"/>
                <w:szCs w:val="20"/>
                <w:lang w:eastAsia="nl-NL"/>
              </w:rPr>
            </w:pPr>
            <w:r w:rsidRPr="00663F0F">
              <w:rPr>
                <w:rFonts w:ascii="Arial" w:eastAsia="Times New Roman" w:hAnsi="Arial" w:cs="Arial"/>
                <w:b/>
                <w:i/>
                <w:sz w:val="20"/>
                <w:szCs w:val="20"/>
                <w:u w:val="single"/>
                <w:lang w:eastAsia="nl-NL"/>
              </w:rPr>
              <w:lastRenderedPageBreak/>
              <w:t>Kapitaallasten</w:t>
            </w:r>
            <w:r w:rsidRPr="00663F0F">
              <w:rPr>
                <w:rFonts w:ascii="Arial" w:eastAsia="Times New Roman" w:hAnsi="Arial" w:cs="Arial"/>
                <w:b/>
                <w:i/>
                <w:sz w:val="20"/>
                <w:szCs w:val="20"/>
                <w:lang w:eastAsia="nl-NL"/>
              </w:rPr>
              <w:t>.</w:t>
            </w:r>
          </w:p>
        </w:tc>
        <w:tc>
          <w:tcPr>
            <w:tcW w:w="4813" w:type="dxa"/>
            <w:shd w:val="clear" w:color="auto" w:fill="auto"/>
          </w:tcPr>
          <w:p w:rsidR="00CA0E4A" w:rsidRPr="00663F0F" w:rsidRDefault="00CA0E4A" w:rsidP="00255EF1">
            <w:pPr>
              <w:tabs>
                <w:tab w:val="center" w:pos="4536"/>
                <w:tab w:val="right" w:pos="9072"/>
              </w:tabs>
              <w:spacing w:after="0" w:line="240" w:lineRule="exact"/>
              <w:ind w:right="-108"/>
              <w:rPr>
                <w:rFonts w:ascii="Arial" w:eastAsia="Times New Roman" w:hAnsi="Arial" w:cs="Arial"/>
                <w:sz w:val="20"/>
                <w:szCs w:val="20"/>
                <w:lang w:eastAsia="nl-NL"/>
              </w:rPr>
            </w:pPr>
            <w:r w:rsidRPr="00663F0F">
              <w:rPr>
                <w:rFonts w:ascii="Arial" w:eastAsia="Times New Roman" w:hAnsi="Arial" w:cs="Arial"/>
                <w:sz w:val="20"/>
                <w:szCs w:val="20"/>
                <w:lang w:eastAsia="nl-NL"/>
              </w:rPr>
              <w:t xml:space="preserve">Conform de nota Waarderen en afschrijven wordt begonnen met afschrijven van de activa het jaar na ingebruikname. Op basis van de in 2017 afgesloten investeringsbudgetten zijn de kapitaallasten berekend en gecontroleerd op looptijd, wijze van afschrijving en gehanteerde rente. </w:t>
            </w:r>
          </w:p>
          <w:p w:rsidR="00CA0E4A" w:rsidRPr="00663F0F" w:rsidRDefault="00CA0E4A" w:rsidP="00255EF1">
            <w:pPr>
              <w:tabs>
                <w:tab w:val="center" w:pos="4536"/>
                <w:tab w:val="right" w:pos="9072"/>
              </w:tabs>
              <w:spacing w:after="0" w:line="240" w:lineRule="exact"/>
              <w:ind w:right="-108"/>
              <w:rPr>
                <w:rFonts w:ascii="Arial" w:eastAsia="Times New Roman" w:hAnsi="Arial" w:cs="Arial"/>
                <w:sz w:val="20"/>
                <w:szCs w:val="20"/>
                <w:lang w:eastAsia="nl-NL"/>
              </w:rPr>
            </w:pPr>
          </w:p>
        </w:tc>
        <w:tc>
          <w:tcPr>
            <w:tcW w:w="2207" w:type="dxa"/>
            <w:shd w:val="clear" w:color="auto" w:fill="auto"/>
            <w:tcMar>
              <w:left w:w="11" w:type="dxa"/>
              <w:right w:w="11" w:type="dxa"/>
            </w:tcMar>
          </w:tcPr>
          <w:p w:rsidR="00CA0E4A" w:rsidRPr="00663F0F" w:rsidRDefault="00CA0E4A" w:rsidP="00255EF1">
            <w:pPr>
              <w:spacing w:after="0" w:line="240" w:lineRule="exact"/>
              <w:ind w:right="418"/>
              <w:jc w:val="center"/>
              <w:rPr>
                <w:rFonts w:ascii="Arial" w:eastAsia="Times New Roman" w:hAnsi="Arial" w:cs="Arial"/>
                <w:sz w:val="20"/>
                <w:szCs w:val="20"/>
                <w:lang w:eastAsia="nl-NL"/>
              </w:rPr>
            </w:pPr>
            <w:r w:rsidRPr="00663F0F">
              <w:rPr>
                <w:rFonts w:ascii="Arial" w:eastAsia="Times New Roman" w:hAnsi="Arial" w:cs="Arial"/>
                <w:sz w:val="20"/>
                <w:szCs w:val="20"/>
                <w:lang w:eastAsia="nl-NL"/>
              </w:rPr>
              <w:t>Ja</w:t>
            </w:r>
          </w:p>
        </w:tc>
      </w:tr>
    </w:tbl>
    <w:p w:rsidR="00CA0E4A" w:rsidRPr="00663F0F" w:rsidRDefault="00CA0E4A" w:rsidP="00CA0E4A">
      <w:pPr>
        <w:tabs>
          <w:tab w:val="left" w:pos="8647"/>
          <w:tab w:val="left" w:pos="8931"/>
        </w:tabs>
        <w:spacing w:after="0" w:line="240" w:lineRule="exact"/>
        <w:ind w:right="-110"/>
        <w:rPr>
          <w:rFonts w:ascii="Arial" w:eastAsia="Times New Roman" w:hAnsi="Arial" w:cs="Arial"/>
          <w:sz w:val="20"/>
          <w:szCs w:val="20"/>
          <w:lang w:eastAsia="nl-NL"/>
        </w:rPr>
      </w:pPr>
    </w:p>
    <w:p w:rsidR="00CA0E4A" w:rsidRPr="000D0196" w:rsidRDefault="00CA0E4A" w:rsidP="00CA0E4A">
      <w:pPr>
        <w:spacing w:after="0" w:line="240" w:lineRule="atLeast"/>
        <w:rPr>
          <w:rFonts w:ascii="Calibri" w:hAnsi="Calibri" w:cs="Times New Roman"/>
          <w:sz w:val="20"/>
          <w:szCs w:val="20"/>
          <w:lang w:eastAsia="nl-NL"/>
        </w:rPr>
      </w:pPr>
      <w:r w:rsidRPr="000D0196">
        <w:rPr>
          <w:rFonts w:ascii="Arial" w:hAnsi="Arial" w:cs="Arial"/>
          <w:b/>
          <w:bCs/>
          <w:sz w:val="20"/>
          <w:szCs w:val="20"/>
          <w:u w:val="single"/>
          <w:lang w:eastAsia="nl-NL"/>
        </w:rPr>
        <w:t>Interne controle op rechtmatigheid.</w:t>
      </w:r>
      <w:bookmarkStart w:id="41" w:name="x_x__Toc323899934"/>
      <w:bookmarkStart w:id="42" w:name="x_x__Toc323908996"/>
      <w:bookmarkStart w:id="43" w:name="x_x__Toc324153778"/>
      <w:bookmarkStart w:id="44" w:name="x_x__Toc324154056"/>
      <w:bookmarkStart w:id="45" w:name="x_x__Toc324164996"/>
      <w:bookmarkEnd w:id="41"/>
      <w:bookmarkEnd w:id="42"/>
      <w:bookmarkEnd w:id="43"/>
      <w:bookmarkEnd w:id="44"/>
      <w:bookmarkEnd w:id="45"/>
      <w:r w:rsidRPr="000D0196">
        <w:rPr>
          <w:rFonts w:ascii="Arial" w:hAnsi="Arial" w:cs="Arial"/>
          <w:b/>
          <w:bCs/>
          <w:sz w:val="20"/>
          <w:szCs w:val="20"/>
          <w:u w:val="single"/>
          <w:lang w:eastAsia="nl-NL"/>
        </w:rPr>
        <w:t xml:space="preserve"> </w:t>
      </w:r>
    </w:p>
    <w:p w:rsidR="00CA0E4A" w:rsidRPr="000D0196" w:rsidRDefault="00CA0E4A" w:rsidP="00CA0E4A">
      <w:pPr>
        <w:spacing w:line="240" w:lineRule="atLeast"/>
        <w:rPr>
          <w:rFonts w:ascii="Arial" w:eastAsia="Times New Roman" w:hAnsi="Arial" w:cs="Arial"/>
          <w:sz w:val="20"/>
          <w:szCs w:val="20"/>
          <w:lang w:eastAsia="nl-NL"/>
        </w:rPr>
      </w:pPr>
      <w:r w:rsidRPr="000D0196">
        <w:rPr>
          <w:rFonts w:ascii="Arial" w:eastAsia="Times New Roman" w:hAnsi="Arial" w:cs="Arial"/>
          <w:sz w:val="20"/>
          <w:szCs w:val="20"/>
          <w:lang w:eastAsia="nl-NL"/>
        </w:rPr>
        <w:t>De interne controle 2018 heeft plaatsgevonden na een inventarisatie op basis van omvang en complexiteit per financiële stroom. In 2018 zijn controles uitgevoerd met betrekking tot de volgende processen: Inkoop en uitbesteding, grondexploitaties, omgevingsvergunningen, subsidies, overige opbrengsten.</w:t>
      </w:r>
    </w:p>
    <w:p w:rsidR="00CA0E4A" w:rsidRPr="000D0196" w:rsidRDefault="00CA0E4A" w:rsidP="00CA0E4A">
      <w:pPr>
        <w:spacing w:line="240" w:lineRule="atLeast"/>
        <w:rPr>
          <w:rFonts w:ascii="Arial" w:eastAsia="Times New Roman" w:hAnsi="Arial" w:cs="Arial"/>
          <w:sz w:val="20"/>
          <w:szCs w:val="20"/>
          <w:lang w:eastAsia="nl-NL"/>
        </w:rPr>
      </w:pPr>
      <w:r w:rsidRPr="000D0196">
        <w:rPr>
          <w:rFonts w:ascii="Arial" w:eastAsia="Times New Roman" w:hAnsi="Arial" w:cs="Arial"/>
          <w:sz w:val="20"/>
          <w:szCs w:val="20"/>
          <w:lang w:eastAsia="nl-NL"/>
        </w:rPr>
        <w:t xml:space="preserve">Van bovenstaande onderdelen zijn de uitgevoerde controles zichtbaar vastgelegd en de bevindingen gecommuniceerd, de bevindingen worden opgepakt bij de optimalisering van de processen in 2018. Resumerend kan op basis van de uitgevoerde controle geconcludeerd worden dat op inkoop financiële onrechtmatigheden zijn geconstateerd in de processen die vallen onder het normenkader. </w:t>
      </w:r>
    </w:p>
    <w:p w:rsidR="00CA0E4A" w:rsidRPr="000D0196" w:rsidRDefault="00CA0E4A" w:rsidP="00CA0E4A">
      <w:pPr>
        <w:spacing w:after="0" w:line="240" w:lineRule="atLeast"/>
        <w:rPr>
          <w:rFonts w:ascii="Arial" w:hAnsi="Arial" w:cs="Arial"/>
          <w:b/>
          <w:bCs/>
          <w:sz w:val="20"/>
          <w:szCs w:val="20"/>
          <w:u w:val="single"/>
          <w:lang w:eastAsia="nl-NL"/>
        </w:rPr>
      </w:pPr>
      <w:bookmarkStart w:id="46" w:name="_Toc323899934"/>
      <w:bookmarkStart w:id="47" w:name="_Toc323908996"/>
      <w:bookmarkStart w:id="48" w:name="_Toc324153778"/>
      <w:bookmarkStart w:id="49" w:name="_Toc324154056"/>
      <w:bookmarkStart w:id="50" w:name="_Toc324164996"/>
      <w:r w:rsidRPr="000D0196">
        <w:rPr>
          <w:rFonts w:ascii="Arial" w:hAnsi="Arial" w:cs="Arial"/>
          <w:b/>
          <w:bCs/>
          <w:sz w:val="20"/>
          <w:szCs w:val="20"/>
          <w:u w:val="single"/>
          <w:lang w:eastAsia="nl-NL"/>
        </w:rPr>
        <w:t>Recapitulatie fouten en onzekerheid betreffende het getrouwe beeld en rechtmatigheid</w:t>
      </w:r>
      <w:bookmarkEnd w:id="46"/>
      <w:bookmarkEnd w:id="47"/>
      <w:bookmarkEnd w:id="48"/>
      <w:bookmarkEnd w:id="49"/>
      <w:bookmarkEnd w:id="50"/>
      <w:r w:rsidRPr="000D0196">
        <w:rPr>
          <w:rFonts w:ascii="Arial" w:hAnsi="Arial" w:cs="Arial"/>
          <w:b/>
          <w:bCs/>
          <w:sz w:val="20"/>
          <w:szCs w:val="20"/>
          <w:u w:val="single"/>
          <w:lang w:eastAsia="nl-NL"/>
        </w:rPr>
        <w:t xml:space="preserve"> </w:t>
      </w:r>
    </w:p>
    <w:p w:rsidR="00CA0E4A" w:rsidRPr="000D0196" w:rsidRDefault="00CA0E4A" w:rsidP="00CA0E4A">
      <w:pPr>
        <w:tabs>
          <w:tab w:val="left" w:pos="8647"/>
          <w:tab w:val="left" w:pos="8931"/>
        </w:tabs>
        <w:spacing w:after="0" w:line="240" w:lineRule="auto"/>
        <w:ind w:right="-108"/>
        <w:rPr>
          <w:rFonts w:ascii="Times New Roman" w:eastAsia="Times New Roman" w:hAnsi="Times New Roman" w:cs="Arial"/>
          <w:sz w:val="16"/>
          <w:szCs w:val="16"/>
          <w:lang w:eastAsia="nl-NL"/>
        </w:rPr>
      </w:pPr>
    </w:p>
    <w:tbl>
      <w:tblPr>
        <w:tblW w:w="8936" w:type="dxa"/>
        <w:tblInd w:w="65" w:type="dxa"/>
        <w:tblCellMar>
          <w:left w:w="70" w:type="dxa"/>
          <w:right w:w="70" w:type="dxa"/>
        </w:tblCellMar>
        <w:tblLook w:val="0000" w:firstRow="0" w:lastRow="0" w:firstColumn="0" w:lastColumn="0" w:noHBand="0" w:noVBand="0"/>
      </w:tblPr>
      <w:tblGrid>
        <w:gridCol w:w="3613"/>
        <w:gridCol w:w="1792"/>
        <w:gridCol w:w="1596"/>
        <w:gridCol w:w="1935"/>
      </w:tblGrid>
      <w:tr w:rsidR="00CA0E4A" w:rsidRPr="000D0196" w:rsidTr="00255EF1">
        <w:trPr>
          <w:trHeight w:val="510"/>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0E4A" w:rsidRPr="000D0196" w:rsidRDefault="00CA0E4A" w:rsidP="00255EF1">
            <w:pPr>
              <w:spacing w:after="0" w:line="240" w:lineRule="auto"/>
              <w:ind w:right="-110"/>
              <w:rPr>
                <w:rFonts w:ascii="Arial" w:eastAsia="Times New Roman" w:hAnsi="Arial" w:cs="Arial"/>
                <w:sz w:val="20"/>
                <w:szCs w:val="20"/>
                <w:lang w:eastAsia="nl-NL"/>
              </w:rPr>
            </w:pPr>
            <w:r w:rsidRPr="000D0196">
              <w:rPr>
                <w:rFonts w:ascii="Arial" w:eastAsia="Times New Roman" w:hAnsi="Arial" w:cs="Arial"/>
                <w:sz w:val="20"/>
                <w:szCs w:val="20"/>
                <w:lang w:eastAsia="nl-NL"/>
              </w:rPr>
              <w:t> </w:t>
            </w:r>
          </w:p>
        </w:tc>
        <w:tc>
          <w:tcPr>
            <w:tcW w:w="1792" w:type="dxa"/>
            <w:tcBorders>
              <w:top w:val="single" w:sz="4" w:space="0" w:color="auto"/>
              <w:left w:val="nil"/>
              <w:bottom w:val="single" w:sz="4" w:space="0" w:color="auto"/>
              <w:right w:val="single" w:sz="4" w:space="0" w:color="auto"/>
            </w:tcBorders>
            <w:shd w:val="clear" w:color="auto" w:fill="auto"/>
            <w:noWrap/>
          </w:tcPr>
          <w:p w:rsidR="00CA0E4A" w:rsidRPr="000D0196" w:rsidRDefault="00CA0E4A" w:rsidP="00255EF1">
            <w:pPr>
              <w:spacing w:after="0" w:line="240" w:lineRule="auto"/>
              <w:ind w:right="-110"/>
              <w:jc w:val="center"/>
              <w:rPr>
                <w:rFonts w:ascii="Arial" w:eastAsia="Times New Roman" w:hAnsi="Arial" w:cs="Arial"/>
                <w:b/>
                <w:sz w:val="20"/>
                <w:szCs w:val="20"/>
                <w:lang w:eastAsia="nl-NL"/>
              </w:rPr>
            </w:pPr>
            <w:r w:rsidRPr="000D0196">
              <w:rPr>
                <w:rFonts w:ascii="Arial" w:eastAsia="Times New Roman" w:hAnsi="Arial" w:cs="Arial"/>
                <w:b/>
                <w:sz w:val="20"/>
                <w:szCs w:val="20"/>
                <w:lang w:eastAsia="nl-NL"/>
              </w:rPr>
              <w:t>Fouten</w:t>
            </w:r>
          </w:p>
        </w:tc>
        <w:tc>
          <w:tcPr>
            <w:tcW w:w="1596" w:type="dxa"/>
            <w:tcBorders>
              <w:top w:val="single" w:sz="4" w:space="0" w:color="auto"/>
              <w:left w:val="nil"/>
              <w:bottom w:val="single" w:sz="4" w:space="0" w:color="auto"/>
              <w:right w:val="single" w:sz="4" w:space="0" w:color="auto"/>
            </w:tcBorders>
            <w:shd w:val="clear" w:color="auto" w:fill="auto"/>
            <w:noWrap/>
          </w:tcPr>
          <w:p w:rsidR="00CA0E4A" w:rsidRPr="000D0196" w:rsidRDefault="00CA0E4A" w:rsidP="00255EF1">
            <w:pPr>
              <w:spacing w:after="0" w:line="240" w:lineRule="auto"/>
              <w:ind w:right="-110"/>
              <w:jc w:val="center"/>
              <w:rPr>
                <w:rFonts w:ascii="Arial" w:eastAsia="Times New Roman" w:hAnsi="Arial" w:cs="Arial"/>
                <w:b/>
                <w:sz w:val="20"/>
                <w:szCs w:val="20"/>
                <w:lang w:eastAsia="nl-NL"/>
              </w:rPr>
            </w:pPr>
            <w:r w:rsidRPr="000D0196">
              <w:rPr>
                <w:rFonts w:ascii="Arial" w:eastAsia="Times New Roman" w:hAnsi="Arial" w:cs="Arial"/>
                <w:b/>
                <w:sz w:val="20"/>
                <w:szCs w:val="20"/>
                <w:lang w:eastAsia="nl-NL"/>
              </w:rPr>
              <w:t>Onzekerheden</w:t>
            </w:r>
          </w:p>
        </w:tc>
        <w:tc>
          <w:tcPr>
            <w:tcW w:w="1935" w:type="dxa"/>
            <w:tcBorders>
              <w:top w:val="single" w:sz="4" w:space="0" w:color="auto"/>
              <w:left w:val="nil"/>
              <w:bottom w:val="single" w:sz="4" w:space="0" w:color="auto"/>
              <w:right w:val="single" w:sz="4" w:space="0" w:color="auto"/>
            </w:tcBorders>
            <w:shd w:val="clear" w:color="auto" w:fill="auto"/>
          </w:tcPr>
          <w:p w:rsidR="00CA0E4A" w:rsidRPr="000D0196" w:rsidRDefault="00CA0E4A" w:rsidP="00255EF1">
            <w:pPr>
              <w:spacing w:after="0" w:line="240" w:lineRule="auto"/>
              <w:ind w:right="-110"/>
              <w:jc w:val="center"/>
              <w:rPr>
                <w:rFonts w:ascii="Arial" w:eastAsia="Times New Roman" w:hAnsi="Arial" w:cs="Arial"/>
                <w:b/>
                <w:sz w:val="20"/>
                <w:szCs w:val="20"/>
                <w:lang w:eastAsia="nl-NL"/>
              </w:rPr>
            </w:pPr>
            <w:r w:rsidRPr="000D0196">
              <w:rPr>
                <w:rFonts w:ascii="Arial" w:eastAsia="Times New Roman" w:hAnsi="Arial" w:cs="Arial"/>
                <w:b/>
                <w:sz w:val="20"/>
                <w:szCs w:val="20"/>
                <w:lang w:eastAsia="nl-NL"/>
              </w:rPr>
              <w:t>fouten en onzekerheden</w:t>
            </w:r>
          </w:p>
        </w:tc>
      </w:tr>
      <w:tr w:rsidR="00CA0E4A" w:rsidRPr="000D0196" w:rsidTr="00255EF1">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tcPr>
          <w:p w:rsidR="00CA0E4A" w:rsidRPr="000D0196" w:rsidRDefault="00CA0E4A" w:rsidP="00255EF1">
            <w:pPr>
              <w:spacing w:after="0" w:line="240" w:lineRule="auto"/>
              <w:ind w:right="-110"/>
              <w:rPr>
                <w:rFonts w:ascii="Arial" w:eastAsia="Times New Roman" w:hAnsi="Arial" w:cs="Arial"/>
                <w:sz w:val="20"/>
                <w:szCs w:val="20"/>
                <w:lang w:eastAsia="nl-NL"/>
              </w:rPr>
            </w:pPr>
            <w:r w:rsidRPr="000D0196">
              <w:rPr>
                <w:rFonts w:ascii="Arial" w:eastAsia="Times New Roman" w:hAnsi="Arial" w:cs="Arial"/>
                <w:sz w:val="20"/>
                <w:szCs w:val="20"/>
                <w:lang w:eastAsia="nl-NL"/>
              </w:rPr>
              <w:t>Getrouwheid</w:t>
            </w:r>
          </w:p>
        </w:tc>
        <w:tc>
          <w:tcPr>
            <w:tcW w:w="1792" w:type="dxa"/>
            <w:tcBorders>
              <w:top w:val="nil"/>
              <w:left w:val="nil"/>
              <w:bottom w:val="single" w:sz="4" w:space="0" w:color="auto"/>
              <w:right w:val="single" w:sz="4" w:space="0" w:color="auto"/>
            </w:tcBorders>
            <w:shd w:val="clear" w:color="auto" w:fill="auto"/>
            <w:noWrap/>
            <w:vAlign w:val="bottom"/>
          </w:tcPr>
          <w:p w:rsidR="00CA0E4A" w:rsidRPr="000D0196" w:rsidRDefault="00CA0E4A" w:rsidP="00255EF1">
            <w:pPr>
              <w:spacing w:after="0" w:line="240" w:lineRule="auto"/>
              <w:ind w:right="-110"/>
              <w:jc w:val="center"/>
              <w:rPr>
                <w:rFonts w:ascii="Arial" w:eastAsia="Times New Roman" w:hAnsi="Arial" w:cs="Arial"/>
                <w:sz w:val="20"/>
                <w:szCs w:val="20"/>
                <w:lang w:eastAsia="nl-NL"/>
              </w:rPr>
            </w:pPr>
            <w:r w:rsidRPr="000D0196">
              <w:rPr>
                <w:rFonts w:ascii="Arial" w:eastAsia="Times New Roman" w:hAnsi="Arial" w:cs="Arial"/>
                <w:sz w:val="20"/>
                <w:szCs w:val="20"/>
                <w:lang w:eastAsia="nl-NL"/>
              </w:rPr>
              <w:t>0</w:t>
            </w:r>
          </w:p>
        </w:tc>
        <w:tc>
          <w:tcPr>
            <w:tcW w:w="1596" w:type="dxa"/>
            <w:tcBorders>
              <w:top w:val="nil"/>
              <w:left w:val="nil"/>
              <w:bottom w:val="single" w:sz="4" w:space="0" w:color="auto"/>
              <w:right w:val="single" w:sz="4" w:space="0" w:color="auto"/>
            </w:tcBorders>
            <w:shd w:val="clear" w:color="auto" w:fill="auto"/>
            <w:noWrap/>
            <w:vAlign w:val="bottom"/>
          </w:tcPr>
          <w:p w:rsidR="00CA0E4A" w:rsidRPr="000D0196" w:rsidRDefault="00CA0E4A" w:rsidP="00255EF1">
            <w:pPr>
              <w:spacing w:after="0" w:line="240" w:lineRule="auto"/>
              <w:ind w:right="-110"/>
              <w:jc w:val="center"/>
              <w:rPr>
                <w:rFonts w:ascii="Arial" w:eastAsia="Times New Roman" w:hAnsi="Arial" w:cs="Arial"/>
                <w:sz w:val="20"/>
                <w:szCs w:val="20"/>
                <w:lang w:eastAsia="nl-NL"/>
              </w:rPr>
            </w:pPr>
            <w:r w:rsidRPr="000D0196">
              <w:rPr>
                <w:rFonts w:ascii="Arial" w:eastAsia="Times New Roman" w:hAnsi="Arial" w:cs="Arial"/>
                <w:sz w:val="20"/>
                <w:szCs w:val="20"/>
                <w:lang w:eastAsia="nl-NL"/>
              </w:rPr>
              <w:t>0</w:t>
            </w:r>
          </w:p>
        </w:tc>
        <w:tc>
          <w:tcPr>
            <w:tcW w:w="1935" w:type="dxa"/>
            <w:tcBorders>
              <w:top w:val="nil"/>
              <w:left w:val="nil"/>
              <w:bottom w:val="single" w:sz="4" w:space="0" w:color="auto"/>
              <w:right w:val="single" w:sz="4" w:space="0" w:color="auto"/>
            </w:tcBorders>
            <w:shd w:val="clear" w:color="auto" w:fill="auto"/>
            <w:noWrap/>
            <w:vAlign w:val="bottom"/>
          </w:tcPr>
          <w:p w:rsidR="00CA0E4A" w:rsidRPr="000D0196" w:rsidRDefault="00CA0E4A" w:rsidP="00255EF1">
            <w:pPr>
              <w:spacing w:after="0" w:line="240" w:lineRule="auto"/>
              <w:ind w:right="-110"/>
              <w:jc w:val="center"/>
              <w:rPr>
                <w:rFonts w:ascii="Arial" w:eastAsia="Times New Roman" w:hAnsi="Arial" w:cs="Arial"/>
                <w:sz w:val="20"/>
                <w:szCs w:val="20"/>
                <w:lang w:eastAsia="nl-NL"/>
              </w:rPr>
            </w:pPr>
            <w:r w:rsidRPr="000D0196">
              <w:rPr>
                <w:rFonts w:ascii="Arial" w:eastAsia="Times New Roman" w:hAnsi="Arial" w:cs="Arial"/>
                <w:sz w:val="20"/>
                <w:szCs w:val="20"/>
                <w:lang w:eastAsia="nl-NL"/>
              </w:rPr>
              <w:t>0</w:t>
            </w:r>
          </w:p>
        </w:tc>
      </w:tr>
      <w:tr w:rsidR="00CA0E4A" w:rsidRPr="000D0196" w:rsidTr="00255EF1">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tcPr>
          <w:p w:rsidR="00CA0E4A" w:rsidRPr="000D0196" w:rsidRDefault="00CA0E4A" w:rsidP="00255EF1">
            <w:pPr>
              <w:spacing w:after="0" w:line="240" w:lineRule="auto"/>
              <w:ind w:right="-110"/>
              <w:rPr>
                <w:rFonts w:ascii="Arial" w:eastAsia="Times New Roman" w:hAnsi="Arial" w:cs="Arial"/>
                <w:sz w:val="20"/>
                <w:szCs w:val="20"/>
                <w:lang w:eastAsia="nl-NL"/>
              </w:rPr>
            </w:pPr>
            <w:r w:rsidRPr="000D0196">
              <w:rPr>
                <w:rFonts w:ascii="Arial" w:eastAsia="Times New Roman" w:hAnsi="Arial" w:cs="Arial"/>
                <w:sz w:val="20"/>
                <w:szCs w:val="20"/>
                <w:lang w:eastAsia="nl-NL"/>
              </w:rPr>
              <w:t xml:space="preserve">Begrotingsonrechtmatigheid </w:t>
            </w:r>
          </w:p>
        </w:tc>
        <w:tc>
          <w:tcPr>
            <w:tcW w:w="1792" w:type="dxa"/>
            <w:tcBorders>
              <w:top w:val="nil"/>
              <w:left w:val="nil"/>
              <w:bottom w:val="single" w:sz="4" w:space="0" w:color="auto"/>
              <w:right w:val="single" w:sz="4" w:space="0" w:color="auto"/>
            </w:tcBorders>
            <w:shd w:val="clear" w:color="auto" w:fill="auto"/>
            <w:noWrap/>
            <w:vAlign w:val="bottom"/>
          </w:tcPr>
          <w:p w:rsidR="00CA0E4A" w:rsidRPr="000D0196" w:rsidRDefault="00CA0E4A" w:rsidP="00255EF1">
            <w:pPr>
              <w:spacing w:after="0" w:line="240" w:lineRule="auto"/>
              <w:ind w:right="-110"/>
              <w:jc w:val="center"/>
              <w:rPr>
                <w:rFonts w:ascii="Arial" w:eastAsia="Times New Roman" w:hAnsi="Arial" w:cs="Arial"/>
                <w:sz w:val="20"/>
                <w:szCs w:val="20"/>
                <w:lang w:eastAsia="nl-NL"/>
              </w:rPr>
            </w:pPr>
            <w:r w:rsidRPr="000D0196">
              <w:rPr>
                <w:rFonts w:ascii="Arial" w:eastAsia="Times New Roman" w:hAnsi="Arial" w:cs="Arial"/>
                <w:sz w:val="20"/>
                <w:szCs w:val="20"/>
                <w:lang w:eastAsia="nl-NL"/>
              </w:rPr>
              <w:t>22.000</w:t>
            </w:r>
          </w:p>
        </w:tc>
        <w:tc>
          <w:tcPr>
            <w:tcW w:w="1596" w:type="dxa"/>
            <w:tcBorders>
              <w:top w:val="nil"/>
              <w:left w:val="nil"/>
              <w:bottom w:val="single" w:sz="4" w:space="0" w:color="auto"/>
              <w:right w:val="single" w:sz="4" w:space="0" w:color="auto"/>
            </w:tcBorders>
            <w:shd w:val="clear" w:color="auto" w:fill="auto"/>
            <w:noWrap/>
            <w:vAlign w:val="bottom"/>
          </w:tcPr>
          <w:p w:rsidR="00CA0E4A" w:rsidRPr="000D0196" w:rsidRDefault="00CA0E4A" w:rsidP="00255EF1">
            <w:pPr>
              <w:spacing w:after="0" w:line="240" w:lineRule="auto"/>
              <w:ind w:right="-110"/>
              <w:jc w:val="center"/>
              <w:rPr>
                <w:rFonts w:ascii="Arial" w:eastAsia="Times New Roman" w:hAnsi="Arial" w:cs="Arial"/>
                <w:sz w:val="20"/>
                <w:szCs w:val="20"/>
                <w:lang w:eastAsia="nl-NL"/>
              </w:rPr>
            </w:pPr>
            <w:r w:rsidRPr="000D0196">
              <w:rPr>
                <w:rFonts w:ascii="Arial" w:eastAsia="Times New Roman" w:hAnsi="Arial" w:cs="Arial"/>
                <w:sz w:val="20"/>
                <w:szCs w:val="20"/>
                <w:lang w:eastAsia="nl-NL"/>
              </w:rPr>
              <w:t>0</w:t>
            </w:r>
          </w:p>
        </w:tc>
        <w:tc>
          <w:tcPr>
            <w:tcW w:w="1935" w:type="dxa"/>
            <w:tcBorders>
              <w:top w:val="nil"/>
              <w:left w:val="nil"/>
              <w:bottom w:val="single" w:sz="4" w:space="0" w:color="auto"/>
              <w:right w:val="single" w:sz="4" w:space="0" w:color="auto"/>
            </w:tcBorders>
            <w:shd w:val="clear" w:color="auto" w:fill="auto"/>
            <w:noWrap/>
            <w:vAlign w:val="bottom"/>
          </w:tcPr>
          <w:p w:rsidR="00CA0E4A" w:rsidRPr="000D0196" w:rsidRDefault="00CA0E4A" w:rsidP="00255EF1">
            <w:pPr>
              <w:spacing w:after="0" w:line="240" w:lineRule="auto"/>
              <w:ind w:right="-110"/>
              <w:jc w:val="center"/>
              <w:rPr>
                <w:rFonts w:ascii="Arial" w:eastAsia="Times New Roman" w:hAnsi="Arial" w:cs="Arial"/>
                <w:sz w:val="20"/>
                <w:szCs w:val="20"/>
                <w:lang w:eastAsia="nl-NL"/>
              </w:rPr>
            </w:pPr>
            <w:r w:rsidRPr="000D0196">
              <w:rPr>
                <w:rFonts w:ascii="Arial" w:eastAsia="Times New Roman" w:hAnsi="Arial" w:cs="Arial"/>
                <w:sz w:val="20"/>
                <w:szCs w:val="20"/>
                <w:lang w:eastAsia="nl-NL"/>
              </w:rPr>
              <w:t>0</w:t>
            </w:r>
          </w:p>
        </w:tc>
      </w:tr>
      <w:tr w:rsidR="00CA0E4A" w:rsidRPr="000D0196" w:rsidTr="00255EF1">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tcPr>
          <w:p w:rsidR="00CA0E4A" w:rsidRPr="000D0196" w:rsidRDefault="00CA0E4A" w:rsidP="00255EF1">
            <w:pPr>
              <w:spacing w:after="0" w:line="240" w:lineRule="auto"/>
              <w:ind w:right="-110"/>
              <w:rPr>
                <w:rFonts w:ascii="Arial" w:eastAsia="Times New Roman" w:hAnsi="Arial" w:cs="Arial"/>
                <w:sz w:val="20"/>
                <w:szCs w:val="20"/>
                <w:lang w:eastAsia="nl-NL"/>
              </w:rPr>
            </w:pPr>
            <w:r w:rsidRPr="000D0196">
              <w:rPr>
                <w:rFonts w:ascii="Arial" w:eastAsia="Times New Roman" w:hAnsi="Arial" w:cs="Arial"/>
                <w:sz w:val="20"/>
                <w:szCs w:val="20"/>
                <w:lang w:eastAsia="nl-NL"/>
              </w:rPr>
              <w:t>Voorwaardencriterium</w:t>
            </w:r>
          </w:p>
        </w:tc>
        <w:tc>
          <w:tcPr>
            <w:tcW w:w="1792" w:type="dxa"/>
            <w:tcBorders>
              <w:top w:val="nil"/>
              <w:left w:val="nil"/>
              <w:bottom w:val="single" w:sz="4" w:space="0" w:color="auto"/>
              <w:right w:val="single" w:sz="4" w:space="0" w:color="auto"/>
            </w:tcBorders>
            <w:shd w:val="clear" w:color="auto" w:fill="auto"/>
            <w:noWrap/>
            <w:vAlign w:val="bottom"/>
          </w:tcPr>
          <w:p w:rsidR="00CA0E4A" w:rsidRPr="000D0196" w:rsidRDefault="00CA0E4A" w:rsidP="00255EF1">
            <w:pPr>
              <w:spacing w:after="0" w:line="240" w:lineRule="auto"/>
              <w:ind w:right="-110"/>
              <w:jc w:val="center"/>
              <w:rPr>
                <w:rFonts w:ascii="Arial" w:eastAsia="Times New Roman" w:hAnsi="Arial" w:cs="Arial"/>
                <w:sz w:val="20"/>
                <w:szCs w:val="20"/>
                <w:lang w:eastAsia="nl-NL"/>
              </w:rPr>
            </w:pPr>
            <w:r w:rsidRPr="000D0196">
              <w:rPr>
                <w:rFonts w:ascii="Arial" w:eastAsia="Times New Roman" w:hAnsi="Arial" w:cs="Arial"/>
                <w:sz w:val="20"/>
                <w:szCs w:val="20"/>
                <w:lang w:eastAsia="nl-NL"/>
              </w:rPr>
              <w:t>0</w:t>
            </w:r>
          </w:p>
        </w:tc>
        <w:tc>
          <w:tcPr>
            <w:tcW w:w="1596" w:type="dxa"/>
            <w:tcBorders>
              <w:top w:val="nil"/>
              <w:left w:val="nil"/>
              <w:bottom w:val="single" w:sz="4" w:space="0" w:color="auto"/>
              <w:right w:val="single" w:sz="4" w:space="0" w:color="auto"/>
            </w:tcBorders>
            <w:shd w:val="clear" w:color="auto" w:fill="auto"/>
            <w:noWrap/>
            <w:vAlign w:val="bottom"/>
          </w:tcPr>
          <w:p w:rsidR="00CA0E4A" w:rsidRPr="000D0196" w:rsidRDefault="00CA0E4A" w:rsidP="00255EF1">
            <w:pPr>
              <w:spacing w:after="0" w:line="240" w:lineRule="auto"/>
              <w:ind w:right="-110"/>
              <w:jc w:val="center"/>
              <w:rPr>
                <w:rFonts w:ascii="Arial" w:eastAsia="Times New Roman" w:hAnsi="Arial" w:cs="Arial"/>
                <w:sz w:val="20"/>
                <w:szCs w:val="20"/>
                <w:lang w:eastAsia="nl-NL"/>
              </w:rPr>
            </w:pPr>
            <w:r w:rsidRPr="000D0196">
              <w:rPr>
                <w:rFonts w:ascii="Arial" w:eastAsia="Times New Roman" w:hAnsi="Arial" w:cs="Arial"/>
                <w:sz w:val="20"/>
                <w:szCs w:val="20"/>
                <w:lang w:eastAsia="nl-NL"/>
              </w:rPr>
              <w:t>0</w:t>
            </w:r>
          </w:p>
        </w:tc>
        <w:tc>
          <w:tcPr>
            <w:tcW w:w="1935" w:type="dxa"/>
            <w:tcBorders>
              <w:top w:val="nil"/>
              <w:left w:val="nil"/>
              <w:bottom w:val="single" w:sz="4" w:space="0" w:color="auto"/>
              <w:right w:val="single" w:sz="4" w:space="0" w:color="auto"/>
            </w:tcBorders>
            <w:shd w:val="clear" w:color="auto" w:fill="auto"/>
            <w:noWrap/>
            <w:vAlign w:val="bottom"/>
          </w:tcPr>
          <w:p w:rsidR="00CA0E4A" w:rsidRPr="000D0196" w:rsidRDefault="00CA0E4A" w:rsidP="00255EF1">
            <w:pPr>
              <w:spacing w:after="0" w:line="240" w:lineRule="auto"/>
              <w:ind w:right="-110"/>
              <w:jc w:val="center"/>
              <w:rPr>
                <w:rFonts w:ascii="Arial" w:eastAsia="Times New Roman" w:hAnsi="Arial" w:cs="Arial"/>
                <w:sz w:val="20"/>
                <w:szCs w:val="20"/>
                <w:lang w:eastAsia="nl-NL"/>
              </w:rPr>
            </w:pPr>
            <w:r w:rsidRPr="000D0196">
              <w:rPr>
                <w:rFonts w:ascii="Arial" w:eastAsia="Times New Roman" w:hAnsi="Arial" w:cs="Arial"/>
                <w:sz w:val="20"/>
                <w:szCs w:val="20"/>
                <w:lang w:eastAsia="nl-NL"/>
              </w:rPr>
              <w:t>0</w:t>
            </w:r>
          </w:p>
        </w:tc>
      </w:tr>
      <w:tr w:rsidR="00CA0E4A" w:rsidRPr="00D84B91" w:rsidTr="00255EF1">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tcPr>
          <w:p w:rsidR="00CA0E4A" w:rsidRPr="000D0196" w:rsidRDefault="00CA0E4A" w:rsidP="00255EF1">
            <w:pPr>
              <w:spacing w:after="0" w:line="240" w:lineRule="auto"/>
              <w:ind w:right="-110"/>
              <w:rPr>
                <w:rFonts w:ascii="Arial" w:eastAsia="Times New Roman" w:hAnsi="Arial" w:cs="Arial"/>
                <w:b/>
                <w:sz w:val="20"/>
                <w:szCs w:val="20"/>
                <w:lang w:eastAsia="nl-NL"/>
              </w:rPr>
            </w:pPr>
            <w:r w:rsidRPr="000D0196">
              <w:rPr>
                <w:rFonts w:ascii="Arial" w:eastAsia="Times New Roman" w:hAnsi="Arial" w:cs="Arial"/>
                <w:b/>
                <w:sz w:val="20"/>
                <w:szCs w:val="20"/>
                <w:lang w:eastAsia="nl-NL"/>
              </w:rPr>
              <w:t>Totaal fouten/onzekerheden getrouwe beeld/rechtmatigheid</w:t>
            </w:r>
          </w:p>
        </w:tc>
        <w:tc>
          <w:tcPr>
            <w:tcW w:w="1792" w:type="dxa"/>
            <w:tcBorders>
              <w:top w:val="nil"/>
              <w:left w:val="nil"/>
              <w:bottom w:val="single" w:sz="4" w:space="0" w:color="auto"/>
              <w:right w:val="single" w:sz="4" w:space="0" w:color="auto"/>
            </w:tcBorders>
            <w:shd w:val="clear" w:color="auto" w:fill="auto"/>
            <w:noWrap/>
            <w:vAlign w:val="bottom"/>
          </w:tcPr>
          <w:p w:rsidR="00CA0E4A" w:rsidRPr="000D0196" w:rsidRDefault="00CA0E4A" w:rsidP="00255EF1">
            <w:pPr>
              <w:spacing w:after="0" w:line="240" w:lineRule="auto"/>
              <w:ind w:right="-110"/>
              <w:jc w:val="center"/>
              <w:rPr>
                <w:rFonts w:ascii="Arial" w:eastAsia="Times New Roman" w:hAnsi="Arial" w:cs="Arial"/>
                <w:b/>
                <w:bCs/>
                <w:sz w:val="20"/>
                <w:szCs w:val="20"/>
                <w:lang w:eastAsia="nl-NL"/>
              </w:rPr>
            </w:pPr>
            <w:r w:rsidRPr="000D0196">
              <w:rPr>
                <w:rFonts w:ascii="Arial" w:eastAsia="Times New Roman" w:hAnsi="Arial" w:cs="Arial"/>
                <w:b/>
                <w:bCs/>
                <w:sz w:val="20"/>
                <w:szCs w:val="20"/>
                <w:lang w:eastAsia="nl-NL"/>
              </w:rPr>
              <w:t>22.000</w:t>
            </w:r>
          </w:p>
        </w:tc>
        <w:tc>
          <w:tcPr>
            <w:tcW w:w="1596" w:type="dxa"/>
            <w:tcBorders>
              <w:top w:val="nil"/>
              <w:left w:val="nil"/>
              <w:bottom w:val="single" w:sz="4" w:space="0" w:color="auto"/>
              <w:right w:val="single" w:sz="4" w:space="0" w:color="auto"/>
            </w:tcBorders>
            <w:shd w:val="clear" w:color="auto" w:fill="auto"/>
            <w:noWrap/>
            <w:vAlign w:val="bottom"/>
          </w:tcPr>
          <w:p w:rsidR="00CA0E4A" w:rsidRPr="000D0196" w:rsidRDefault="00CA0E4A" w:rsidP="00255EF1">
            <w:pPr>
              <w:spacing w:after="0" w:line="240" w:lineRule="auto"/>
              <w:ind w:right="-110"/>
              <w:jc w:val="center"/>
              <w:rPr>
                <w:rFonts w:ascii="Arial" w:eastAsia="Times New Roman" w:hAnsi="Arial" w:cs="Arial"/>
                <w:b/>
                <w:bCs/>
                <w:sz w:val="20"/>
                <w:szCs w:val="20"/>
                <w:lang w:eastAsia="nl-NL"/>
              </w:rPr>
            </w:pPr>
            <w:r w:rsidRPr="000D0196">
              <w:rPr>
                <w:rFonts w:ascii="Arial" w:eastAsia="Times New Roman" w:hAnsi="Arial" w:cs="Arial"/>
                <w:b/>
                <w:bCs/>
                <w:sz w:val="20"/>
                <w:szCs w:val="20"/>
                <w:lang w:eastAsia="nl-NL"/>
              </w:rPr>
              <w:t>0</w:t>
            </w:r>
          </w:p>
        </w:tc>
        <w:tc>
          <w:tcPr>
            <w:tcW w:w="1935" w:type="dxa"/>
            <w:tcBorders>
              <w:top w:val="nil"/>
              <w:left w:val="nil"/>
              <w:bottom w:val="single" w:sz="4" w:space="0" w:color="auto"/>
              <w:right w:val="single" w:sz="4" w:space="0" w:color="auto"/>
            </w:tcBorders>
            <w:shd w:val="clear" w:color="auto" w:fill="auto"/>
            <w:noWrap/>
            <w:vAlign w:val="bottom"/>
          </w:tcPr>
          <w:p w:rsidR="00CA0E4A" w:rsidRPr="00D84B91" w:rsidRDefault="00CA0E4A" w:rsidP="00255EF1">
            <w:pPr>
              <w:spacing w:after="0" w:line="240" w:lineRule="auto"/>
              <w:ind w:right="-110"/>
              <w:jc w:val="center"/>
              <w:rPr>
                <w:rFonts w:ascii="Arial" w:eastAsia="Times New Roman" w:hAnsi="Arial" w:cs="Arial"/>
                <w:b/>
                <w:bCs/>
                <w:sz w:val="20"/>
                <w:szCs w:val="20"/>
                <w:lang w:eastAsia="nl-NL"/>
              </w:rPr>
            </w:pPr>
            <w:r w:rsidRPr="000D0196">
              <w:rPr>
                <w:rFonts w:ascii="Arial" w:eastAsia="Times New Roman" w:hAnsi="Arial" w:cs="Arial"/>
                <w:b/>
                <w:bCs/>
                <w:sz w:val="20"/>
                <w:szCs w:val="20"/>
                <w:lang w:eastAsia="nl-NL"/>
              </w:rPr>
              <w:t>0</w:t>
            </w:r>
          </w:p>
        </w:tc>
      </w:tr>
    </w:tbl>
    <w:p w:rsidR="00CA0E4A" w:rsidRPr="00663F0F" w:rsidRDefault="00CA0E4A" w:rsidP="00CA0E4A">
      <w:pPr>
        <w:spacing w:after="0"/>
      </w:pPr>
    </w:p>
    <w:p w:rsidR="00CA0E4A" w:rsidRPr="00663F0F" w:rsidRDefault="003F7B38" w:rsidP="00CA0E4A">
      <w:pPr>
        <w:rPr>
          <w:rFonts w:ascii="Arial" w:hAnsi="Arial" w:cs="Arial"/>
          <w:sz w:val="24"/>
          <w:szCs w:val="24"/>
        </w:rPr>
      </w:pPr>
      <w:r w:rsidRPr="003F7B38">
        <w:rPr>
          <w:noProof/>
          <w:lang w:eastAsia="nl-NL"/>
        </w:rPr>
        <w:lastRenderedPageBreak/>
        <w:drawing>
          <wp:inline distT="0" distB="0" distL="0" distR="0">
            <wp:extent cx="5760720" cy="8735456"/>
            <wp:effectExtent l="0" t="0" r="0" b="0"/>
            <wp:docPr id="133" name="Afbeelding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60720" cy="8735456"/>
                    </a:xfrm>
                    <a:prstGeom prst="rect">
                      <a:avLst/>
                    </a:prstGeom>
                    <a:noFill/>
                    <a:ln>
                      <a:noFill/>
                    </a:ln>
                  </pic:spPr>
                </pic:pic>
              </a:graphicData>
            </a:graphic>
          </wp:inline>
        </w:drawing>
      </w:r>
      <w:r w:rsidR="00CA0E4A" w:rsidRPr="00663F0F">
        <w:rPr>
          <w:rFonts w:ascii="Arial" w:hAnsi="Arial" w:cs="Arial"/>
          <w:sz w:val="24"/>
          <w:szCs w:val="24"/>
        </w:rPr>
        <w:br w:type="page"/>
      </w:r>
    </w:p>
    <w:p w:rsidR="00663F0F" w:rsidRPr="00663F0F" w:rsidRDefault="00663F0F" w:rsidP="00663F0F">
      <w:pPr>
        <w:tabs>
          <w:tab w:val="center" w:pos="4536"/>
          <w:tab w:val="right" w:pos="9072"/>
        </w:tabs>
        <w:spacing w:after="0" w:line="240" w:lineRule="auto"/>
        <w:rPr>
          <w:rFonts w:ascii="Arial" w:eastAsia="Times New Roman" w:hAnsi="Arial" w:cs="Arial"/>
          <w:b/>
          <w:i/>
          <w:sz w:val="20"/>
          <w:szCs w:val="20"/>
          <w:u w:val="single"/>
          <w:lang w:eastAsia="nl-NL"/>
        </w:rPr>
      </w:pPr>
    </w:p>
    <w:p w:rsidR="00663F0F" w:rsidRPr="00663F0F" w:rsidRDefault="00663F0F" w:rsidP="00663F0F">
      <w:pPr>
        <w:tabs>
          <w:tab w:val="center" w:pos="4536"/>
          <w:tab w:val="right" w:pos="9072"/>
        </w:tabs>
        <w:spacing w:after="0" w:line="240" w:lineRule="auto"/>
        <w:rPr>
          <w:rFonts w:ascii="Arial" w:eastAsia="Times New Roman" w:hAnsi="Arial" w:cs="Arial"/>
          <w:b/>
          <w:i/>
          <w:sz w:val="20"/>
          <w:szCs w:val="20"/>
          <w:u w:val="single"/>
          <w:lang w:eastAsia="nl-NL"/>
        </w:rPr>
      </w:pPr>
    </w:p>
    <w:p w:rsidR="00663F0F" w:rsidRPr="00663F0F" w:rsidRDefault="003F7B38" w:rsidP="00663F0F">
      <w:pPr>
        <w:tabs>
          <w:tab w:val="center" w:pos="4536"/>
          <w:tab w:val="right" w:pos="9072"/>
        </w:tabs>
        <w:spacing w:after="0" w:line="240" w:lineRule="auto"/>
        <w:rPr>
          <w:rFonts w:ascii="Arial" w:eastAsia="Times New Roman" w:hAnsi="Arial" w:cs="Arial"/>
          <w:b/>
          <w:i/>
          <w:sz w:val="20"/>
          <w:szCs w:val="20"/>
          <w:u w:val="single"/>
          <w:lang w:eastAsia="nl-NL"/>
        </w:rPr>
      </w:pPr>
      <w:r w:rsidRPr="003F7B38">
        <w:rPr>
          <w:noProof/>
          <w:lang w:eastAsia="nl-NL"/>
        </w:rPr>
        <w:drawing>
          <wp:inline distT="0" distB="0" distL="0" distR="0">
            <wp:extent cx="5760720" cy="6939038"/>
            <wp:effectExtent l="0" t="0" r="0" b="0"/>
            <wp:docPr id="136" name="Afbeelding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60720" cy="6939038"/>
                    </a:xfrm>
                    <a:prstGeom prst="rect">
                      <a:avLst/>
                    </a:prstGeom>
                    <a:noFill/>
                    <a:ln>
                      <a:noFill/>
                    </a:ln>
                  </pic:spPr>
                </pic:pic>
              </a:graphicData>
            </a:graphic>
          </wp:inline>
        </w:drawing>
      </w:r>
      <w:r w:rsidR="00663F0F" w:rsidRPr="00663F0F">
        <w:rPr>
          <w:rFonts w:ascii="Arial" w:eastAsia="Times New Roman" w:hAnsi="Arial" w:cs="Arial"/>
          <w:b/>
          <w:i/>
          <w:sz w:val="20"/>
          <w:szCs w:val="20"/>
          <w:u w:val="single"/>
          <w:lang w:eastAsia="nl-NL"/>
        </w:rPr>
        <w:br/>
      </w:r>
    </w:p>
    <w:p w:rsidR="00663F0F" w:rsidRPr="00663F0F" w:rsidRDefault="00663F0F" w:rsidP="00663F0F">
      <w:pPr>
        <w:rPr>
          <w:rFonts w:ascii="Arial" w:eastAsia="Times New Roman" w:hAnsi="Arial" w:cs="Arial"/>
          <w:b/>
          <w:i/>
          <w:sz w:val="20"/>
          <w:szCs w:val="20"/>
          <w:u w:val="single"/>
          <w:lang w:eastAsia="nl-NL"/>
        </w:rPr>
      </w:pPr>
      <w:r w:rsidRPr="00663F0F">
        <w:rPr>
          <w:rFonts w:ascii="Arial" w:eastAsia="Times New Roman" w:hAnsi="Arial" w:cs="Arial"/>
          <w:b/>
          <w:i/>
          <w:sz w:val="20"/>
          <w:szCs w:val="20"/>
          <w:u w:val="single"/>
          <w:lang w:eastAsia="nl-NL"/>
        </w:rPr>
        <w:br w:type="page"/>
      </w:r>
    </w:p>
    <w:p w:rsidR="00BC518A" w:rsidRDefault="003F7B38">
      <w:pPr>
        <w:rPr>
          <w:rFonts w:ascii="Arial" w:eastAsia="Times New Roman" w:hAnsi="Arial" w:cs="Arial"/>
          <w:b/>
          <w:i/>
          <w:sz w:val="20"/>
          <w:szCs w:val="20"/>
          <w:u w:val="single"/>
          <w:lang w:eastAsia="nl-NL"/>
        </w:rPr>
      </w:pPr>
      <w:r w:rsidRPr="003F7B38">
        <w:rPr>
          <w:noProof/>
          <w:lang w:eastAsia="nl-NL"/>
        </w:rPr>
        <w:lastRenderedPageBreak/>
        <w:drawing>
          <wp:inline distT="0" distB="0" distL="0" distR="0">
            <wp:extent cx="5760720" cy="7966353"/>
            <wp:effectExtent l="0" t="0" r="0" b="0"/>
            <wp:docPr id="137" name="Afbeelding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60720" cy="7966353"/>
                    </a:xfrm>
                    <a:prstGeom prst="rect">
                      <a:avLst/>
                    </a:prstGeom>
                    <a:noFill/>
                    <a:ln>
                      <a:noFill/>
                    </a:ln>
                  </pic:spPr>
                </pic:pic>
              </a:graphicData>
            </a:graphic>
          </wp:inline>
        </w:drawing>
      </w:r>
      <w:r w:rsidR="00BC518A">
        <w:rPr>
          <w:rFonts w:ascii="Arial" w:eastAsia="Times New Roman" w:hAnsi="Arial" w:cs="Arial"/>
          <w:b/>
          <w:i/>
          <w:sz w:val="20"/>
          <w:szCs w:val="20"/>
          <w:u w:val="single"/>
          <w:lang w:eastAsia="nl-NL"/>
        </w:rPr>
        <w:br w:type="page"/>
      </w:r>
    </w:p>
    <w:p w:rsidR="00AF4F84" w:rsidRPr="00AF4F84" w:rsidRDefault="00663F0F" w:rsidP="0040528B">
      <w:pPr>
        <w:keepNext/>
        <w:numPr>
          <w:ilvl w:val="0"/>
          <w:numId w:val="20"/>
        </w:numPr>
        <w:autoSpaceDE w:val="0"/>
        <w:autoSpaceDN w:val="0"/>
        <w:adjustRightInd w:val="0"/>
        <w:spacing w:before="240" w:after="0" w:line="240" w:lineRule="auto"/>
        <w:ind w:left="567" w:hanging="567"/>
        <w:outlineLvl w:val="1"/>
        <w:rPr>
          <w:rFonts w:ascii="Arial" w:eastAsia="Calibri" w:hAnsi="Arial" w:cs="Arial"/>
          <w:sz w:val="20"/>
          <w:szCs w:val="20"/>
          <w:lang w:eastAsia="nl-NL"/>
        </w:rPr>
      </w:pPr>
      <w:bookmarkStart w:id="51" w:name="_Toc5009270"/>
      <w:bookmarkStart w:id="52" w:name="_Toc11933203"/>
      <w:r w:rsidRPr="00AF4F84">
        <w:rPr>
          <w:rFonts w:ascii="Arial" w:eastAsia="Times New Roman" w:hAnsi="Arial" w:cs="Arial"/>
          <w:bCs/>
          <w:i/>
          <w:iCs/>
          <w:sz w:val="24"/>
          <w:szCs w:val="24"/>
          <w:lang w:eastAsia="nl-NL"/>
        </w:rPr>
        <w:lastRenderedPageBreak/>
        <w:t>Informatie Wet normering bezoldiging topfunctionarissen publieke en semipublieke secto</w:t>
      </w:r>
      <w:bookmarkEnd w:id="51"/>
      <w:r w:rsidRPr="00AF4F84">
        <w:rPr>
          <w:rFonts w:ascii="Arial" w:eastAsia="Times New Roman" w:hAnsi="Arial" w:cs="Arial"/>
          <w:bCs/>
          <w:i/>
          <w:iCs/>
          <w:sz w:val="24"/>
          <w:szCs w:val="24"/>
          <w:lang w:eastAsia="nl-NL"/>
        </w:rPr>
        <w:t>r</w:t>
      </w:r>
      <w:bookmarkEnd w:id="52"/>
      <w:r w:rsidRPr="00AF4F84">
        <w:rPr>
          <w:rFonts w:ascii="Arial" w:eastAsia="Times New Roman" w:hAnsi="Arial" w:cs="Arial"/>
          <w:bCs/>
          <w:i/>
          <w:iCs/>
          <w:sz w:val="24"/>
          <w:szCs w:val="24"/>
          <w:lang w:eastAsia="nl-NL"/>
        </w:rPr>
        <w:t xml:space="preserve"> </w:t>
      </w:r>
    </w:p>
    <w:p w:rsidR="00AF4F84" w:rsidRDefault="00AF4F84" w:rsidP="00663F0F">
      <w:pPr>
        <w:autoSpaceDE w:val="0"/>
        <w:autoSpaceDN w:val="0"/>
        <w:adjustRightInd w:val="0"/>
        <w:spacing w:after="0" w:line="240" w:lineRule="auto"/>
        <w:rPr>
          <w:rFonts w:ascii="Arial" w:eastAsia="Calibri" w:hAnsi="Arial" w:cs="Arial"/>
          <w:sz w:val="20"/>
          <w:szCs w:val="20"/>
          <w:lang w:eastAsia="nl-NL"/>
        </w:rPr>
      </w:pPr>
    </w:p>
    <w:p w:rsidR="00D84B91" w:rsidRDefault="007E5A6D" w:rsidP="00663F0F">
      <w:pPr>
        <w:autoSpaceDE w:val="0"/>
        <w:autoSpaceDN w:val="0"/>
        <w:adjustRightInd w:val="0"/>
        <w:spacing w:after="0" w:line="240" w:lineRule="auto"/>
        <w:rPr>
          <w:rFonts w:ascii="Arial" w:eastAsia="Calibri" w:hAnsi="Arial" w:cs="Arial"/>
          <w:sz w:val="20"/>
          <w:szCs w:val="20"/>
          <w:lang w:eastAsia="nl-NL"/>
        </w:rPr>
      </w:pPr>
      <w:r w:rsidRPr="007E5A6D">
        <w:rPr>
          <w:noProof/>
          <w:lang w:eastAsia="nl-NL"/>
        </w:rPr>
        <w:drawing>
          <wp:inline distT="0" distB="0" distL="0" distR="0">
            <wp:extent cx="5849620" cy="7440306"/>
            <wp:effectExtent l="0" t="0" r="0" b="8255"/>
            <wp:docPr id="94" name="Afbeelding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849620" cy="7440306"/>
                    </a:xfrm>
                    <a:prstGeom prst="rect">
                      <a:avLst/>
                    </a:prstGeom>
                    <a:noFill/>
                    <a:ln>
                      <a:noFill/>
                    </a:ln>
                  </pic:spPr>
                </pic:pic>
              </a:graphicData>
            </a:graphic>
          </wp:inline>
        </w:drawing>
      </w:r>
    </w:p>
    <w:p w:rsidR="00AF4F84" w:rsidRDefault="00AF4F84" w:rsidP="00663F0F">
      <w:pPr>
        <w:spacing w:after="0"/>
        <w:rPr>
          <w:rFonts w:ascii="Arial" w:hAnsi="Arial" w:cs="Arial"/>
          <w:b/>
          <w:sz w:val="20"/>
          <w:szCs w:val="20"/>
        </w:rPr>
      </w:pPr>
    </w:p>
    <w:p w:rsidR="00AF4F84" w:rsidRDefault="00AF4F84">
      <w:pPr>
        <w:rPr>
          <w:rFonts w:ascii="Arial" w:hAnsi="Arial" w:cs="Arial"/>
          <w:b/>
          <w:sz w:val="20"/>
          <w:szCs w:val="20"/>
        </w:rPr>
      </w:pPr>
      <w:r>
        <w:rPr>
          <w:rFonts w:ascii="Arial" w:hAnsi="Arial" w:cs="Arial"/>
          <w:b/>
          <w:sz w:val="20"/>
          <w:szCs w:val="20"/>
        </w:rPr>
        <w:br w:type="page"/>
      </w:r>
    </w:p>
    <w:p w:rsidR="007E5A6D" w:rsidRDefault="007E5A6D">
      <w:pPr>
        <w:rPr>
          <w:rFonts w:ascii="Arial" w:hAnsi="Arial" w:cs="Arial"/>
          <w:b/>
          <w:sz w:val="20"/>
          <w:szCs w:val="20"/>
        </w:rPr>
      </w:pPr>
      <w:r w:rsidRPr="007E5A6D">
        <w:rPr>
          <w:noProof/>
          <w:lang w:eastAsia="nl-NL"/>
        </w:rPr>
        <w:lastRenderedPageBreak/>
        <w:drawing>
          <wp:inline distT="0" distB="0" distL="0" distR="0">
            <wp:extent cx="5849620" cy="6798900"/>
            <wp:effectExtent l="0" t="0" r="0" b="0"/>
            <wp:docPr id="96" name="Afbeelding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849620" cy="6798900"/>
                    </a:xfrm>
                    <a:prstGeom prst="rect">
                      <a:avLst/>
                    </a:prstGeom>
                    <a:noFill/>
                    <a:ln>
                      <a:noFill/>
                    </a:ln>
                  </pic:spPr>
                </pic:pic>
              </a:graphicData>
            </a:graphic>
          </wp:inline>
        </w:drawing>
      </w:r>
    </w:p>
    <w:p w:rsidR="00663F0F" w:rsidRPr="00663F0F" w:rsidRDefault="00663F0F" w:rsidP="00663F0F">
      <w:pPr>
        <w:spacing w:after="0"/>
        <w:rPr>
          <w:rFonts w:ascii="Arial" w:hAnsi="Arial" w:cs="Arial"/>
          <w:b/>
          <w:sz w:val="20"/>
          <w:szCs w:val="20"/>
        </w:rPr>
      </w:pPr>
    </w:p>
    <w:p w:rsidR="00C03480" w:rsidRDefault="00C03480">
      <w:pPr>
        <w:rPr>
          <w:rFonts w:ascii="Arial" w:eastAsia="Times New Roman" w:hAnsi="Arial" w:cs="Arial"/>
          <w:bCs/>
          <w:i/>
          <w:iCs/>
          <w:sz w:val="24"/>
          <w:szCs w:val="24"/>
          <w:lang w:eastAsia="nl-NL"/>
        </w:rPr>
      </w:pPr>
      <w:bookmarkStart w:id="53" w:name="_Toc386615979"/>
      <w:bookmarkStart w:id="54" w:name="_Toc414625275"/>
      <w:bookmarkStart w:id="55" w:name="_Toc5009271"/>
      <w:r>
        <w:rPr>
          <w:rFonts w:ascii="Arial" w:eastAsia="Times New Roman" w:hAnsi="Arial" w:cs="Arial"/>
          <w:bCs/>
          <w:i/>
          <w:iCs/>
          <w:sz w:val="24"/>
          <w:szCs w:val="24"/>
          <w:lang w:eastAsia="nl-NL"/>
        </w:rPr>
        <w:br w:type="page"/>
      </w:r>
    </w:p>
    <w:p w:rsidR="00663F0F" w:rsidRDefault="00663F0F" w:rsidP="00663F0F">
      <w:pPr>
        <w:keepNext/>
        <w:numPr>
          <w:ilvl w:val="0"/>
          <w:numId w:val="20"/>
        </w:numPr>
        <w:spacing w:before="240" w:after="60" w:line="240" w:lineRule="auto"/>
        <w:ind w:left="567" w:hanging="567"/>
        <w:outlineLvl w:val="1"/>
        <w:rPr>
          <w:rFonts w:ascii="Arial" w:eastAsia="Times New Roman" w:hAnsi="Arial" w:cs="Arial"/>
          <w:bCs/>
          <w:i/>
          <w:iCs/>
          <w:sz w:val="24"/>
          <w:szCs w:val="24"/>
          <w:lang w:eastAsia="nl-NL"/>
        </w:rPr>
      </w:pPr>
      <w:bookmarkStart w:id="56" w:name="_Toc11933204"/>
      <w:r w:rsidRPr="00663F0F">
        <w:rPr>
          <w:rFonts w:ascii="Arial" w:eastAsia="Times New Roman" w:hAnsi="Arial" w:cs="Arial"/>
          <w:bCs/>
          <w:i/>
          <w:iCs/>
          <w:sz w:val="24"/>
          <w:szCs w:val="24"/>
          <w:lang w:eastAsia="nl-NL"/>
        </w:rPr>
        <w:lastRenderedPageBreak/>
        <w:t>SISA – Bijlage</w:t>
      </w:r>
      <w:bookmarkEnd w:id="53"/>
      <w:r w:rsidRPr="00663F0F">
        <w:rPr>
          <w:rFonts w:ascii="Arial" w:eastAsia="Times New Roman" w:hAnsi="Arial" w:cs="Arial"/>
          <w:bCs/>
          <w:i/>
          <w:iCs/>
          <w:sz w:val="24"/>
          <w:szCs w:val="24"/>
          <w:lang w:eastAsia="nl-NL"/>
        </w:rPr>
        <w:t xml:space="preserve"> bij de jaarrekening</w:t>
      </w:r>
      <w:bookmarkEnd w:id="54"/>
      <w:bookmarkEnd w:id="55"/>
      <w:bookmarkEnd w:id="56"/>
    </w:p>
    <w:p w:rsidR="00AF4F84" w:rsidRPr="00663F0F" w:rsidRDefault="00AF4F84" w:rsidP="00AF4F84">
      <w:pPr>
        <w:keepNext/>
        <w:spacing w:before="240" w:after="60" w:line="240" w:lineRule="auto"/>
        <w:outlineLvl w:val="1"/>
        <w:rPr>
          <w:rFonts w:ascii="Arial" w:eastAsia="Times New Roman" w:hAnsi="Arial" w:cs="Arial"/>
          <w:bCs/>
          <w:i/>
          <w:iCs/>
          <w:sz w:val="24"/>
          <w:szCs w:val="24"/>
          <w:lang w:eastAsia="nl-NL"/>
        </w:rPr>
      </w:pPr>
    </w:p>
    <w:p w:rsidR="00663F0F" w:rsidRPr="00663F0F" w:rsidRDefault="00663F0F" w:rsidP="00663F0F">
      <w:pPr>
        <w:spacing w:after="0"/>
      </w:pPr>
    </w:p>
    <w:p w:rsidR="00663F0F" w:rsidRPr="00663F0F" w:rsidRDefault="00663F0F" w:rsidP="00663F0F">
      <w:pPr>
        <w:spacing w:after="0"/>
        <w:rPr>
          <w:rFonts w:ascii="Arial" w:hAnsi="Arial" w:cs="Arial"/>
        </w:rPr>
      </w:pPr>
      <w:r w:rsidRPr="00663F0F">
        <w:rPr>
          <w:noProof/>
          <w:lang w:eastAsia="nl-NL"/>
        </w:rPr>
        <w:drawing>
          <wp:inline distT="0" distB="0" distL="0" distR="0" wp14:anchorId="0E26EE77" wp14:editId="0696F4BF">
            <wp:extent cx="5759450" cy="5901508"/>
            <wp:effectExtent l="0" t="0" r="0" b="4445"/>
            <wp:docPr id="103" name="Afbeelding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759450" cy="5901508"/>
                    </a:xfrm>
                    <a:prstGeom prst="rect">
                      <a:avLst/>
                    </a:prstGeom>
                    <a:noFill/>
                    <a:ln>
                      <a:noFill/>
                    </a:ln>
                  </pic:spPr>
                </pic:pic>
              </a:graphicData>
            </a:graphic>
          </wp:inline>
        </w:drawing>
      </w:r>
    </w:p>
    <w:p w:rsidR="00663F0F" w:rsidRPr="00663F0F" w:rsidRDefault="00663F0F" w:rsidP="00663F0F">
      <w:pPr>
        <w:spacing w:after="0"/>
        <w:rPr>
          <w:rFonts w:ascii="Arial" w:hAnsi="Arial" w:cs="Arial"/>
        </w:rPr>
      </w:pPr>
    </w:p>
    <w:p w:rsidR="00663F0F" w:rsidRPr="00663F0F" w:rsidRDefault="00663F0F" w:rsidP="00663F0F">
      <w:pPr>
        <w:spacing w:after="0"/>
        <w:rPr>
          <w:rFonts w:ascii="Arial" w:hAnsi="Arial" w:cs="Arial"/>
        </w:rPr>
      </w:pPr>
    </w:p>
    <w:p w:rsidR="00663F0F" w:rsidRPr="00663F0F" w:rsidRDefault="00663F0F" w:rsidP="00663F0F">
      <w:pPr>
        <w:spacing w:after="0"/>
        <w:rPr>
          <w:rFonts w:ascii="Arial" w:hAnsi="Arial" w:cs="Arial"/>
        </w:rPr>
      </w:pPr>
    </w:p>
    <w:p w:rsidR="00663F0F" w:rsidRPr="00663F0F" w:rsidRDefault="00663F0F" w:rsidP="00663F0F">
      <w:pPr>
        <w:spacing w:after="0"/>
        <w:rPr>
          <w:rFonts w:ascii="Arial" w:hAnsi="Arial" w:cs="Arial"/>
        </w:rPr>
      </w:pPr>
    </w:p>
    <w:p w:rsidR="00663F0F" w:rsidRPr="00663F0F" w:rsidRDefault="00663F0F" w:rsidP="00663F0F">
      <w:pPr>
        <w:spacing w:after="0"/>
        <w:rPr>
          <w:rFonts w:ascii="Arial" w:hAnsi="Arial" w:cs="Arial"/>
        </w:rPr>
      </w:pPr>
    </w:p>
    <w:p w:rsidR="00663F0F" w:rsidRPr="00663F0F" w:rsidRDefault="00663F0F" w:rsidP="00663F0F">
      <w:pPr>
        <w:spacing w:after="0"/>
        <w:rPr>
          <w:rFonts w:ascii="Arial" w:hAnsi="Arial" w:cs="Arial"/>
        </w:rPr>
      </w:pPr>
      <w:r w:rsidRPr="00663F0F">
        <w:rPr>
          <w:noProof/>
          <w:lang w:eastAsia="nl-NL"/>
        </w:rPr>
        <w:lastRenderedPageBreak/>
        <w:drawing>
          <wp:inline distT="0" distB="0" distL="0" distR="0" wp14:anchorId="6837E8A0" wp14:editId="43E42687">
            <wp:extent cx="5759450" cy="6100390"/>
            <wp:effectExtent l="0" t="0" r="0" b="0"/>
            <wp:docPr id="104" name="Afbeelding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759450" cy="6100390"/>
                    </a:xfrm>
                    <a:prstGeom prst="rect">
                      <a:avLst/>
                    </a:prstGeom>
                    <a:noFill/>
                    <a:ln>
                      <a:noFill/>
                    </a:ln>
                  </pic:spPr>
                </pic:pic>
              </a:graphicData>
            </a:graphic>
          </wp:inline>
        </w:drawing>
      </w:r>
    </w:p>
    <w:p w:rsidR="00663F0F" w:rsidRPr="00663F0F" w:rsidRDefault="00663F0F" w:rsidP="00663F0F">
      <w:pPr>
        <w:spacing w:after="0"/>
        <w:rPr>
          <w:rFonts w:ascii="Arial" w:hAnsi="Arial" w:cs="Arial"/>
        </w:rPr>
      </w:pPr>
    </w:p>
    <w:p w:rsidR="00663F0F" w:rsidRPr="00663F0F" w:rsidRDefault="00663F0F" w:rsidP="00663F0F">
      <w:pPr>
        <w:spacing w:after="0"/>
        <w:rPr>
          <w:rFonts w:ascii="Arial" w:hAnsi="Arial" w:cs="Arial"/>
        </w:rPr>
      </w:pPr>
    </w:p>
    <w:p w:rsidR="00663F0F" w:rsidRPr="00663F0F" w:rsidRDefault="00663F0F" w:rsidP="00663F0F">
      <w:pPr>
        <w:spacing w:after="0"/>
        <w:rPr>
          <w:rFonts w:ascii="Arial" w:hAnsi="Arial" w:cs="Arial"/>
        </w:rPr>
      </w:pPr>
    </w:p>
    <w:p w:rsidR="00EB4556" w:rsidRPr="008C101F" w:rsidRDefault="00663F0F" w:rsidP="008C101F">
      <w:pPr>
        <w:spacing w:after="0"/>
        <w:rPr>
          <w:rFonts w:ascii="Arial" w:hAnsi="Arial" w:cs="Arial"/>
          <w:b/>
          <w:sz w:val="28"/>
          <w:szCs w:val="28"/>
        </w:rPr>
      </w:pPr>
      <w:r w:rsidRPr="00663F0F">
        <w:br w:type="page"/>
      </w:r>
      <w:bookmarkStart w:id="57" w:name="_Toc356219959"/>
      <w:bookmarkStart w:id="58" w:name="_Toc386615980"/>
      <w:bookmarkEnd w:id="57"/>
      <w:bookmarkEnd w:id="58"/>
      <w:r w:rsidR="008A2D5F">
        <w:rPr>
          <w:rFonts w:ascii="Arial" w:eastAsia="Times New Roman" w:hAnsi="Arial" w:cs="Arial"/>
          <w:bCs/>
          <w:i/>
          <w:iCs/>
          <w:sz w:val="24"/>
          <w:szCs w:val="24"/>
          <w:lang w:eastAsia="nl-NL"/>
        </w:rPr>
        <w:lastRenderedPageBreak/>
        <w:t xml:space="preserve"> </w:t>
      </w:r>
      <w:r w:rsidRPr="00663F0F">
        <w:rPr>
          <w:rFonts w:ascii="Arial" w:eastAsia="Times New Roman" w:hAnsi="Arial" w:cs="Arial"/>
          <w:bCs/>
          <w:i/>
          <w:iCs/>
          <w:sz w:val="24"/>
          <w:szCs w:val="24"/>
          <w:lang w:eastAsia="nl-NL"/>
        </w:rPr>
        <w:br/>
      </w:r>
    </w:p>
    <w:p w:rsidR="00663F0F" w:rsidRPr="00663F0F" w:rsidRDefault="00663F0F" w:rsidP="00663F0F">
      <w:pPr>
        <w:rPr>
          <w:rFonts w:ascii="Arial" w:eastAsia="Times New Roman" w:hAnsi="Arial" w:cs="Arial"/>
          <w:bCs/>
          <w:i/>
          <w:iCs/>
          <w:sz w:val="24"/>
          <w:szCs w:val="24"/>
          <w:lang w:eastAsia="nl-NL"/>
        </w:rPr>
      </w:pPr>
      <w:r w:rsidRPr="00663F0F">
        <w:rPr>
          <w:rFonts w:ascii="Arial" w:eastAsia="Times New Roman" w:hAnsi="Arial" w:cs="Arial"/>
          <w:bCs/>
          <w:i/>
          <w:iCs/>
          <w:sz w:val="24"/>
          <w:szCs w:val="24"/>
          <w:lang w:eastAsia="nl-NL"/>
        </w:rPr>
        <w:br w:type="page"/>
      </w:r>
    </w:p>
    <w:p w:rsidR="00BC518A" w:rsidRDefault="00BC518A" w:rsidP="00BC518A">
      <w:pPr>
        <w:keepNext/>
        <w:spacing w:before="240" w:after="60" w:line="240" w:lineRule="auto"/>
        <w:ind w:left="360"/>
        <w:jc w:val="center"/>
        <w:outlineLvl w:val="1"/>
        <w:rPr>
          <w:rFonts w:ascii="Arial" w:eastAsia="Times New Roman" w:hAnsi="Arial" w:cs="Arial"/>
          <w:b/>
          <w:bCs/>
          <w:iCs/>
          <w:color w:val="1F4E79" w:themeColor="accent1" w:themeShade="80"/>
          <w:sz w:val="44"/>
          <w:szCs w:val="44"/>
          <w:lang w:eastAsia="nl-NL"/>
        </w:rPr>
      </w:pPr>
    </w:p>
    <w:p w:rsidR="00BC518A" w:rsidRDefault="00BC518A" w:rsidP="00BC518A">
      <w:pPr>
        <w:keepNext/>
        <w:spacing w:before="240" w:after="60" w:line="240" w:lineRule="auto"/>
        <w:ind w:left="360"/>
        <w:jc w:val="center"/>
        <w:outlineLvl w:val="1"/>
        <w:rPr>
          <w:rFonts w:ascii="Arial" w:eastAsia="Times New Roman" w:hAnsi="Arial" w:cs="Arial"/>
          <w:b/>
          <w:bCs/>
          <w:iCs/>
          <w:color w:val="1F4E79" w:themeColor="accent1" w:themeShade="80"/>
          <w:sz w:val="44"/>
          <w:szCs w:val="44"/>
          <w:lang w:eastAsia="nl-NL"/>
        </w:rPr>
      </w:pPr>
    </w:p>
    <w:p w:rsidR="00BC518A" w:rsidRDefault="00BC518A" w:rsidP="00BC518A">
      <w:pPr>
        <w:keepNext/>
        <w:spacing w:before="240" w:after="60" w:line="240" w:lineRule="auto"/>
        <w:ind w:left="360"/>
        <w:jc w:val="center"/>
        <w:outlineLvl w:val="1"/>
        <w:rPr>
          <w:rFonts w:ascii="Arial" w:eastAsia="Times New Roman" w:hAnsi="Arial" w:cs="Arial"/>
          <w:b/>
          <w:bCs/>
          <w:iCs/>
          <w:color w:val="1F4E79" w:themeColor="accent1" w:themeShade="80"/>
          <w:sz w:val="44"/>
          <w:szCs w:val="44"/>
          <w:lang w:eastAsia="nl-NL"/>
        </w:rPr>
      </w:pPr>
    </w:p>
    <w:p w:rsidR="00BC518A" w:rsidRDefault="00BC518A" w:rsidP="00BC518A">
      <w:pPr>
        <w:keepNext/>
        <w:spacing w:before="240" w:after="60" w:line="240" w:lineRule="auto"/>
        <w:ind w:left="360"/>
        <w:jc w:val="center"/>
        <w:outlineLvl w:val="1"/>
        <w:rPr>
          <w:rFonts w:ascii="Arial" w:eastAsia="Times New Roman" w:hAnsi="Arial" w:cs="Arial"/>
          <w:b/>
          <w:bCs/>
          <w:iCs/>
          <w:color w:val="1F4E79" w:themeColor="accent1" w:themeShade="80"/>
          <w:sz w:val="44"/>
          <w:szCs w:val="44"/>
          <w:lang w:eastAsia="nl-NL"/>
        </w:rPr>
      </w:pPr>
    </w:p>
    <w:p w:rsidR="00BC518A" w:rsidRDefault="00BC518A" w:rsidP="00BC518A">
      <w:pPr>
        <w:keepNext/>
        <w:spacing w:before="240" w:after="60" w:line="240" w:lineRule="auto"/>
        <w:ind w:left="360"/>
        <w:jc w:val="center"/>
        <w:outlineLvl w:val="1"/>
        <w:rPr>
          <w:rFonts w:ascii="Arial" w:eastAsia="Times New Roman" w:hAnsi="Arial" w:cs="Arial"/>
          <w:b/>
          <w:bCs/>
          <w:iCs/>
          <w:color w:val="1F4E79" w:themeColor="accent1" w:themeShade="80"/>
          <w:sz w:val="44"/>
          <w:szCs w:val="44"/>
          <w:lang w:eastAsia="nl-NL"/>
        </w:rPr>
      </w:pPr>
      <w:bookmarkStart w:id="59" w:name="_Toc11933206"/>
      <w:r>
        <w:rPr>
          <w:rFonts w:ascii="Arial" w:eastAsia="Times New Roman" w:hAnsi="Arial" w:cs="Arial"/>
          <w:b/>
          <w:bCs/>
          <w:iCs/>
          <w:color w:val="1F4E79" w:themeColor="accent1" w:themeShade="80"/>
          <w:sz w:val="44"/>
          <w:szCs w:val="44"/>
          <w:lang w:eastAsia="nl-NL"/>
        </w:rPr>
        <w:t>Bijlagen</w:t>
      </w:r>
      <w:bookmarkEnd w:id="59"/>
    </w:p>
    <w:p w:rsidR="00BC518A" w:rsidRDefault="00BC518A">
      <w:pPr>
        <w:rPr>
          <w:rFonts w:ascii="Arial" w:eastAsiaTheme="majorEastAsia" w:hAnsi="Arial" w:cs="Arial"/>
          <w:b/>
          <w:iCs/>
          <w:sz w:val="24"/>
          <w:szCs w:val="24"/>
        </w:rPr>
      </w:pPr>
    </w:p>
    <w:p w:rsidR="00511015" w:rsidRDefault="00511015">
      <w:pPr>
        <w:rPr>
          <w:rFonts w:ascii="Arial" w:eastAsiaTheme="majorEastAsia" w:hAnsi="Arial" w:cs="Arial"/>
          <w:b/>
          <w:iCs/>
          <w:sz w:val="24"/>
          <w:szCs w:val="24"/>
        </w:rPr>
      </w:pPr>
      <w:r>
        <w:rPr>
          <w:rFonts w:ascii="Arial" w:eastAsiaTheme="majorEastAsia" w:hAnsi="Arial" w:cs="Arial"/>
          <w:b/>
          <w:iCs/>
          <w:sz w:val="24"/>
          <w:szCs w:val="24"/>
        </w:rPr>
        <w:br w:type="page"/>
      </w:r>
    </w:p>
    <w:p w:rsidR="00663F0F" w:rsidRDefault="00663F0F" w:rsidP="00A36381">
      <w:pPr>
        <w:pStyle w:val="Kop2"/>
      </w:pPr>
      <w:bookmarkStart w:id="60" w:name="_Toc11933207"/>
      <w:r w:rsidRPr="00663F0F">
        <w:lastRenderedPageBreak/>
        <w:t>Bijlage 1 Overzicht restant investeringsbudgetten per 31-12-2018</w:t>
      </w:r>
      <w:bookmarkEnd w:id="60"/>
      <w:r w:rsidR="008A2D5F">
        <w:t xml:space="preserve"> </w:t>
      </w:r>
    </w:p>
    <w:p w:rsidR="00511015" w:rsidRDefault="00511015">
      <w:pPr>
        <w:rPr>
          <w:noProof/>
          <w:lang w:eastAsia="nl-NL"/>
        </w:rPr>
      </w:pPr>
    </w:p>
    <w:p w:rsidR="007964B9" w:rsidRDefault="007964B9">
      <w:pPr>
        <w:rPr>
          <w:noProof/>
          <w:lang w:eastAsia="nl-NL"/>
        </w:rPr>
      </w:pPr>
      <w:r w:rsidRPr="006F6EE1">
        <w:rPr>
          <w:noProof/>
          <w:lang w:eastAsia="nl-NL"/>
        </w:rPr>
        <w:drawing>
          <wp:inline distT="0" distB="0" distL="0" distR="0" wp14:anchorId="5D30EDD8" wp14:editId="39216CBB">
            <wp:extent cx="5690235" cy="5890260"/>
            <wp:effectExtent l="0" t="0" r="5715" b="0"/>
            <wp:docPr id="76" name="Afbeelding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698206" cy="5898511"/>
                    </a:xfrm>
                    <a:prstGeom prst="rect">
                      <a:avLst/>
                    </a:prstGeom>
                    <a:noFill/>
                    <a:ln>
                      <a:noFill/>
                    </a:ln>
                  </pic:spPr>
                </pic:pic>
              </a:graphicData>
            </a:graphic>
          </wp:inline>
        </w:drawing>
      </w:r>
    </w:p>
    <w:p w:rsidR="007964B9" w:rsidRDefault="007964B9">
      <w:pPr>
        <w:rPr>
          <w:noProof/>
          <w:lang w:eastAsia="nl-NL"/>
        </w:rPr>
      </w:pPr>
      <w:r>
        <w:rPr>
          <w:noProof/>
          <w:lang w:eastAsia="nl-NL"/>
        </w:rPr>
        <w:br w:type="page"/>
      </w:r>
    </w:p>
    <w:p w:rsidR="007964B9" w:rsidRPr="00663F0F" w:rsidRDefault="007964B9" w:rsidP="00A36381">
      <w:pPr>
        <w:pStyle w:val="Kop2"/>
      </w:pPr>
      <w:bookmarkStart w:id="61" w:name="_Toc11933208"/>
      <w:r w:rsidRPr="00663F0F">
        <w:lastRenderedPageBreak/>
        <w:t>Bijlage 2 Bestemming gerealiseerd resultaat</w:t>
      </w:r>
      <w:bookmarkEnd w:id="61"/>
      <w:r w:rsidRPr="00663F0F">
        <w:t xml:space="preserve"> </w:t>
      </w:r>
    </w:p>
    <w:p w:rsidR="007964B9" w:rsidRDefault="007964B9" w:rsidP="007964B9">
      <w:pPr>
        <w:spacing w:after="0"/>
        <w:rPr>
          <w:rFonts w:ascii="Arial" w:hAnsi="Arial" w:cs="Arial"/>
          <w:sz w:val="20"/>
          <w:szCs w:val="20"/>
        </w:rPr>
      </w:pPr>
      <w:r w:rsidRPr="00663F0F">
        <w:rPr>
          <w:rFonts w:ascii="Arial" w:hAnsi="Arial" w:cs="Arial"/>
          <w:sz w:val="20"/>
          <w:szCs w:val="20"/>
        </w:rPr>
        <w:t xml:space="preserve">Het gepresenteerde resultaat van baten en lasten 2018 volgt uit </w:t>
      </w:r>
      <w:r>
        <w:rPr>
          <w:rFonts w:ascii="Arial" w:hAnsi="Arial" w:cs="Arial"/>
          <w:sz w:val="20"/>
          <w:szCs w:val="20"/>
        </w:rPr>
        <w:t xml:space="preserve">genomen </w:t>
      </w:r>
      <w:r w:rsidRPr="00663F0F">
        <w:rPr>
          <w:rFonts w:ascii="Arial" w:hAnsi="Arial" w:cs="Arial"/>
          <w:sz w:val="20"/>
          <w:szCs w:val="20"/>
        </w:rPr>
        <w:t xml:space="preserve">besluiten 2018. Basis </w:t>
      </w:r>
      <w:r>
        <w:rPr>
          <w:rFonts w:ascii="Arial" w:hAnsi="Arial" w:cs="Arial"/>
          <w:sz w:val="20"/>
          <w:szCs w:val="20"/>
        </w:rPr>
        <w:t xml:space="preserve">van deze besluiten betreffen de planning en </w:t>
      </w:r>
      <w:proofErr w:type="spellStart"/>
      <w:r>
        <w:rPr>
          <w:rFonts w:ascii="Arial" w:hAnsi="Arial" w:cs="Arial"/>
          <w:sz w:val="20"/>
          <w:szCs w:val="20"/>
        </w:rPr>
        <w:t>controlprodukten</w:t>
      </w:r>
      <w:proofErr w:type="spellEnd"/>
      <w:r>
        <w:rPr>
          <w:rFonts w:ascii="Arial" w:hAnsi="Arial" w:cs="Arial"/>
          <w:sz w:val="20"/>
          <w:szCs w:val="20"/>
        </w:rPr>
        <w:t xml:space="preserve">: </w:t>
      </w:r>
      <w:r w:rsidRPr="00663F0F">
        <w:rPr>
          <w:rFonts w:ascii="Arial" w:hAnsi="Arial" w:cs="Arial"/>
          <w:sz w:val="20"/>
          <w:szCs w:val="20"/>
        </w:rPr>
        <w:t xml:space="preserve">jaarrekening 2018, Programmabegroting 2018 </w:t>
      </w:r>
      <w:r>
        <w:rPr>
          <w:rFonts w:ascii="Arial" w:hAnsi="Arial" w:cs="Arial"/>
          <w:sz w:val="20"/>
          <w:szCs w:val="20"/>
        </w:rPr>
        <w:t xml:space="preserve">en </w:t>
      </w:r>
      <w:r w:rsidRPr="00663F0F">
        <w:rPr>
          <w:rFonts w:ascii="Arial" w:hAnsi="Arial" w:cs="Arial"/>
          <w:sz w:val="20"/>
          <w:szCs w:val="20"/>
        </w:rPr>
        <w:t>de Eerste en Tweede Concernrapportage 2018 (</w:t>
      </w:r>
      <w:proofErr w:type="spellStart"/>
      <w:r w:rsidRPr="00663F0F">
        <w:rPr>
          <w:rFonts w:ascii="Arial" w:hAnsi="Arial" w:cs="Arial"/>
          <w:sz w:val="20"/>
          <w:szCs w:val="20"/>
        </w:rPr>
        <w:t>eindejaarsrapportage</w:t>
      </w:r>
      <w:proofErr w:type="spellEnd"/>
      <w:r w:rsidRPr="00663F0F">
        <w:rPr>
          <w:rFonts w:ascii="Arial" w:hAnsi="Arial" w:cs="Arial"/>
          <w:sz w:val="20"/>
          <w:szCs w:val="20"/>
        </w:rPr>
        <w:t xml:space="preserve">). </w:t>
      </w:r>
    </w:p>
    <w:p w:rsidR="007964B9" w:rsidRPr="00663F0F" w:rsidRDefault="007964B9" w:rsidP="007964B9">
      <w:pPr>
        <w:spacing w:after="0"/>
        <w:rPr>
          <w:rFonts w:ascii="Arial" w:hAnsi="Arial" w:cs="Arial"/>
          <w:sz w:val="20"/>
          <w:szCs w:val="20"/>
        </w:rPr>
      </w:pPr>
      <w:r w:rsidRPr="00663F0F">
        <w:rPr>
          <w:rFonts w:ascii="Arial" w:hAnsi="Arial" w:cs="Arial"/>
          <w:sz w:val="20"/>
          <w:szCs w:val="20"/>
        </w:rPr>
        <w:t xml:space="preserve">In het voorstel tot resultaatbestemming </w:t>
      </w:r>
      <w:r>
        <w:rPr>
          <w:rFonts w:ascii="Arial" w:hAnsi="Arial" w:cs="Arial"/>
          <w:sz w:val="20"/>
          <w:szCs w:val="20"/>
        </w:rPr>
        <w:t xml:space="preserve">2018 is </w:t>
      </w:r>
      <w:r w:rsidRPr="00663F0F">
        <w:rPr>
          <w:rFonts w:ascii="Arial" w:hAnsi="Arial" w:cs="Arial"/>
          <w:sz w:val="20"/>
          <w:szCs w:val="20"/>
        </w:rPr>
        <w:t xml:space="preserve">een lijst opgesteld met </w:t>
      </w:r>
      <w:r>
        <w:rPr>
          <w:rFonts w:ascii="Arial" w:hAnsi="Arial" w:cs="Arial"/>
          <w:sz w:val="20"/>
          <w:szCs w:val="20"/>
        </w:rPr>
        <w:t xml:space="preserve">adviezen voor </w:t>
      </w:r>
      <w:r w:rsidRPr="00663F0F">
        <w:rPr>
          <w:rFonts w:ascii="Arial" w:hAnsi="Arial" w:cs="Arial"/>
          <w:sz w:val="20"/>
          <w:szCs w:val="20"/>
        </w:rPr>
        <w:t xml:space="preserve">een mogelijke </w:t>
      </w:r>
      <w:r>
        <w:rPr>
          <w:rFonts w:ascii="Arial" w:hAnsi="Arial" w:cs="Arial"/>
          <w:sz w:val="20"/>
          <w:szCs w:val="20"/>
        </w:rPr>
        <w:t>bestemming</w:t>
      </w:r>
      <w:r w:rsidRPr="00663F0F">
        <w:rPr>
          <w:rFonts w:ascii="Arial" w:hAnsi="Arial" w:cs="Arial"/>
          <w:sz w:val="20"/>
          <w:szCs w:val="20"/>
        </w:rPr>
        <w:t>, inclusief verrekeningen met reserves. De gemeenteraad besluit uiteindelijk over de definitieve bestemming.</w:t>
      </w:r>
    </w:p>
    <w:p w:rsidR="007964B9" w:rsidRPr="00663F0F" w:rsidRDefault="007964B9" w:rsidP="007964B9">
      <w:pPr>
        <w:spacing w:after="0"/>
        <w:rPr>
          <w:rFonts w:ascii="Arial" w:hAnsi="Arial" w:cs="Arial"/>
          <w:sz w:val="20"/>
          <w:szCs w:val="20"/>
        </w:rPr>
      </w:pPr>
    </w:p>
    <w:p w:rsidR="007964B9" w:rsidRDefault="007964B9" w:rsidP="00D43A8C">
      <w:pPr>
        <w:spacing w:after="0"/>
        <w:rPr>
          <w:rFonts w:ascii="Arial" w:hAnsi="Arial" w:cs="Arial"/>
          <w:sz w:val="20"/>
          <w:szCs w:val="20"/>
        </w:rPr>
      </w:pPr>
      <w:r w:rsidRPr="00663F0F">
        <w:rPr>
          <w:rFonts w:ascii="Arial" w:hAnsi="Arial" w:cs="Arial"/>
          <w:sz w:val="20"/>
          <w:szCs w:val="20"/>
        </w:rPr>
        <w:t>Bij de Tweede Concernrapportage 2018 werd uitgegaan van een resultaat van € 1.757.000 na bestemming. Het verwachte rekeningsaldo 2018, rekening houdend met het bijbehorend</w:t>
      </w:r>
      <w:r>
        <w:rPr>
          <w:rFonts w:ascii="Arial" w:hAnsi="Arial" w:cs="Arial"/>
          <w:sz w:val="20"/>
          <w:szCs w:val="20"/>
        </w:rPr>
        <w:t>e ontwerp raadsbesluit</w:t>
      </w:r>
      <w:r w:rsidRPr="00F11FE8">
        <w:rPr>
          <w:rFonts w:ascii="Arial" w:hAnsi="Arial" w:cs="Arial"/>
          <w:sz w:val="20"/>
          <w:szCs w:val="20"/>
        </w:rPr>
        <w:t xml:space="preserve">, is € </w:t>
      </w:r>
      <w:r w:rsidR="00DC17AA" w:rsidRPr="00F11FE8">
        <w:rPr>
          <w:rFonts w:ascii="Arial" w:hAnsi="Arial" w:cs="Arial"/>
          <w:sz w:val="20"/>
          <w:szCs w:val="20"/>
        </w:rPr>
        <w:t>364</w:t>
      </w:r>
      <w:r w:rsidR="00D43A8C" w:rsidRPr="00F11FE8">
        <w:rPr>
          <w:rFonts w:ascii="Arial" w:hAnsi="Arial" w:cs="Arial"/>
          <w:sz w:val="20"/>
          <w:szCs w:val="20"/>
        </w:rPr>
        <w:t>.000</w:t>
      </w:r>
      <w:r w:rsidR="00D43A8C">
        <w:rPr>
          <w:rFonts w:ascii="Arial" w:hAnsi="Arial" w:cs="Arial"/>
          <w:sz w:val="20"/>
          <w:szCs w:val="20"/>
        </w:rPr>
        <w:t xml:space="preserve"> </w:t>
      </w:r>
      <w:r>
        <w:rPr>
          <w:rFonts w:ascii="Arial" w:hAnsi="Arial" w:cs="Arial"/>
          <w:sz w:val="20"/>
          <w:szCs w:val="20"/>
        </w:rPr>
        <w:t>nadelig.</w:t>
      </w:r>
    </w:p>
    <w:p w:rsidR="00DC17AA" w:rsidRDefault="00DC17AA" w:rsidP="00D43A8C">
      <w:pPr>
        <w:spacing w:after="0"/>
        <w:rPr>
          <w:rFonts w:ascii="Arial" w:hAnsi="Arial" w:cs="Arial"/>
          <w:sz w:val="20"/>
          <w:szCs w:val="20"/>
        </w:rPr>
      </w:pPr>
    </w:p>
    <w:p w:rsidR="00D43A8C" w:rsidRPr="00663F0F" w:rsidRDefault="00F11FE8" w:rsidP="00D43A8C">
      <w:pPr>
        <w:spacing w:after="0"/>
        <w:rPr>
          <w:rFonts w:ascii="Arial" w:hAnsi="Arial" w:cs="Arial"/>
          <w:sz w:val="20"/>
          <w:szCs w:val="20"/>
          <w:lang w:val="nl-BE"/>
        </w:rPr>
      </w:pPr>
      <w:r w:rsidRPr="00F11FE8">
        <w:rPr>
          <w:noProof/>
          <w:lang w:eastAsia="nl-NL"/>
        </w:rPr>
        <w:drawing>
          <wp:inline distT="0" distB="0" distL="0" distR="0">
            <wp:extent cx="4900635" cy="6289233"/>
            <wp:effectExtent l="0" t="0" r="0" b="0"/>
            <wp:docPr id="132" name="Afbeelding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903813" cy="6293312"/>
                    </a:xfrm>
                    <a:prstGeom prst="rect">
                      <a:avLst/>
                    </a:prstGeom>
                    <a:noFill/>
                    <a:ln>
                      <a:noFill/>
                    </a:ln>
                  </pic:spPr>
                </pic:pic>
              </a:graphicData>
            </a:graphic>
          </wp:inline>
        </w:drawing>
      </w:r>
    </w:p>
    <w:p w:rsidR="007964B9" w:rsidRDefault="007964B9" w:rsidP="007964B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639"/>
        </w:tabs>
        <w:spacing w:after="0"/>
        <w:rPr>
          <w:rFonts w:ascii="Arial" w:hAnsi="Arial" w:cs="Arial"/>
          <w:sz w:val="20"/>
          <w:szCs w:val="20"/>
          <w:lang w:val="nl-BE"/>
        </w:rPr>
      </w:pPr>
    </w:p>
    <w:p w:rsidR="00BC1994" w:rsidRDefault="00BC1994">
      <w:pPr>
        <w:rPr>
          <w:rFonts w:ascii="Arial" w:hAnsi="Arial" w:cs="Arial"/>
          <w:sz w:val="20"/>
          <w:szCs w:val="20"/>
          <w:lang w:val="nl-BE"/>
        </w:rPr>
      </w:pPr>
      <w:r>
        <w:rPr>
          <w:rFonts w:ascii="Arial" w:hAnsi="Arial" w:cs="Arial"/>
          <w:sz w:val="20"/>
          <w:szCs w:val="20"/>
          <w:lang w:val="nl-BE"/>
        </w:rPr>
        <w:br w:type="page"/>
      </w:r>
    </w:p>
    <w:p w:rsidR="007964B9" w:rsidRPr="00663F0F" w:rsidRDefault="007964B9" w:rsidP="007964B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639"/>
        </w:tabs>
        <w:spacing w:after="0"/>
        <w:rPr>
          <w:rFonts w:ascii="Arial" w:hAnsi="Arial" w:cs="Arial"/>
          <w:sz w:val="20"/>
          <w:szCs w:val="20"/>
          <w:lang w:val="nl-BE"/>
        </w:rPr>
      </w:pPr>
      <w:r w:rsidRPr="00663F0F">
        <w:rPr>
          <w:rFonts w:ascii="Arial" w:hAnsi="Arial" w:cs="Arial"/>
          <w:sz w:val="20"/>
          <w:szCs w:val="20"/>
          <w:lang w:val="nl-BE"/>
        </w:rPr>
        <w:lastRenderedPageBreak/>
        <w:t>Hierna worden de voorstellen toegelicht.</w:t>
      </w:r>
    </w:p>
    <w:p w:rsidR="007964B9" w:rsidRPr="00663F0F" w:rsidRDefault="007964B9" w:rsidP="007964B9">
      <w:pPr>
        <w:spacing w:after="0" w:line="240" w:lineRule="auto"/>
        <w:rPr>
          <w:rFonts w:ascii="Arial" w:hAnsi="Arial" w:cs="Arial"/>
          <w:b/>
          <w:sz w:val="20"/>
          <w:szCs w:val="20"/>
        </w:rPr>
      </w:pPr>
    </w:p>
    <w:p w:rsidR="007964B9" w:rsidRPr="00663F0F" w:rsidRDefault="007964B9" w:rsidP="007964B9">
      <w:pPr>
        <w:spacing w:after="0" w:line="240" w:lineRule="auto"/>
        <w:rPr>
          <w:rFonts w:ascii="Arial" w:hAnsi="Arial" w:cs="Arial"/>
          <w:b/>
          <w:sz w:val="20"/>
          <w:szCs w:val="20"/>
        </w:rPr>
      </w:pPr>
      <w:r w:rsidRPr="00663F0F">
        <w:rPr>
          <w:rFonts w:ascii="Arial" w:hAnsi="Arial" w:cs="Arial"/>
          <w:b/>
          <w:sz w:val="20"/>
          <w:szCs w:val="20"/>
        </w:rPr>
        <w:t>Algemene reserve</w:t>
      </w:r>
    </w:p>
    <w:p w:rsidR="007964B9" w:rsidRPr="00663F0F" w:rsidRDefault="007964B9" w:rsidP="007964B9">
      <w:pPr>
        <w:spacing w:after="0" w:line="240" w:lineRule="auto"/>
        <w:rPr>
          <w:rFonts w:ascii="Arial" w:hAnsi="Arial" w:cs="Arial"/>
          <w:i/>
          <w:sz w:val="20"/>
          <w:szCs w:val="20"/>
        </w:rPr>
      </w:pPr>
    </w:p>
    <w:p w:rsidR="007964B9" w:rsidRPr="00663F0F" w:rsidRDefault="007964B9" w:rsidP="007964B9">
      <w:pPr>
        <w:spacing w:after="0" w:line="240" w:lineRule="auto"/>
        <w:rPr>
          <w:rFonts w:ascii="Arial" w:hAnsi="Arial" w:cs="Arial"/>
          <w:i/>
          <w:sz w:val="20"/>
          <w:szCs w:val="20"/>
        </w:rPr>
      </w:pPr>
      <w:r w:rsidRPr="00663F0F">
        <w:rPr>
          <w:rFonts w:ascii="Arial" w:hAnsi="Arial" w:cs="Arial"/>
          <w:i/>
          <w:sz w:val="20"/>
          <w:szCs w:val="20"/>
        </w:rPr>
        <w:t>Onverdeeld resultaat</w:t>
      </w:r>
    </w:p>
    <w:p w:rsidR="007964B9" w:rsidRDefault="007964B9" w:rsidP="007964B9">
      <w:pPr>
        <w:spacing w:after="0" w:line="240" w:lineRule="auto"/>
        <w:rPr>
          <w:rFonts w:ascii="Arial" w:hAnsi="Arial" w:cs="Arial"/>
          <w:sz w:val="20"/>
          <w:szCs w:val="20"/>
        </w:rPr>
      </w:pPr>
      <w:r w:rsidRPr="00D43A8C">
        <w:rPr>
          <w:rFonts w:ascii="Arial" w:hAnsi="Arial" w:cs="Arial"/>
          <w:sz w:val="20"/>
          <w:szCs w:val="20"/>
        </w:rPr>
        <w:t xml:space="preserve">Jaarlijks wordt voorgesteld om een deel van het resultaat te reserveren. Dit kan op basis van gemeentelijk beleid of voor een specifiek </w:t>
      </w:r>
      <w:r w:rsidRPr="00F11FE8">
        <w:rPr>
          <w:rFonts w:ascii="Arial" w:hAnsi="Arial" w:cs="Arial"/>
          <w:sz w:val="20"/>
          <w:szCs w:val="20"/>
        </w:rPr>
        <w:t>doel.</w:t>
      </w:r>
      <w:r w:rsidR="00D43A8C" w:rsidRPr="00F11FE8">
        <w:rPr>
          <w:rFonts w:ascii="Arial" w:hAnsi="Arial" w:cs="Arial"/>
          <w:sz w:val="20"/>
          <w:szCs w:val="20"/>
        </w:rPr>
        <w:t xml:space="preserve"> </w:t>
      </w:r>
      <w:r w:rsidR="00BC50FC" w:rsidRPr="00F11FE8">
        <w:rPr>
          <w:rFonts w:ascii="Arial" w:hAnsi="Arial" w:cs="Arial"/>
          <w:sz w:val="20"/>
          <w:szCs w:val="20"/>
        </w:rPr>
        <w:t>In 2018 is het onverdeeld resultaat negatief en komt ten laste van de algemene reserves</w:t>
      </w:r>
      <w:r w:rsidR="00D43A8C" w:rsidRPr="00F11FE8">
        <w:rPr>
          <w:rFonts w:ascii="Arial" w:hAnsi="Arial" w:cs="Arial"/>
          <w:sz w:val="20"/>
          <w:szCs w:val="20"/>
        </w:rPr>
        <w:t>.</w:t>
      </w:r>
      <w:r w:rsidRPr="00663F0F">
        <w:rPr>
          <w:rFonts w:ascii="Arial" w:hAnsi="Arial" w:cs="Arial"/>
          <w:sz w:val="20"/>
          <w:szCs w:val="20"/>
        </w:rPr>
        <w:t xml:space="preserve"> </w:t>
      </w:r>
    </w:p>
    <w:p w:rsidR="00D43A8C" w:rsidRDefault="00D43A8C" w:rsidP="007964B9">
      <w:pPr>
        <w:spacing w:after="0" w:line="240" w:lineRule="auto"/>
        <w:rPr>
          <w:rFonts w:ascii="Arial" w:hAnsi="Arial" w:cs="Arial"/>
          <w:b/>
          <w:sz w:val="20"/>
          <w:szCs w:val="20"/>
        </w:rPr>
      </w:pPr>
    </w:p>
    <w:p w:rsidR="003F7B38" w:rsidRDefault="003F7B38" w:rsidP="007964B9">
      <w:pPr>
        <w:spacing w:after="0" w:line="240" w:lineRule="auto"/>
        <w:rPr>
          <w:rFonts w:ascii="Arial" w:hAnsi="Arial" w:cs="Arial"/>
          <w:b/>
          <w:sz w:val="20"/>
          <w:szCs w:val="20"/>
        </w:rPr>
      </w:pPr>
    </w:p>
    <w:p w:rsidR="007964B9" w:rsidRPr="00663F0F" w:rsidRDefault="007964B9" w:rsidP="007964B9">
      <w:pPr>
        <w:spacing w:after="0" w:line="240" w:lineRule="auto"/>
        <w:rPr>
          <w:rFonts w:ascii="Arial" w:hAnsi="Arial" w:cs="Arial"/>
          <w:b/>
          <w:sz w:val="20"/>
          <w:szCs w:val="20"/>
        </w:rPr>
      </w:pPr>
      <w:r w:rsidRPr="00663F0F">
        <w:rPr>
          <w:rFonts w:ascii="Arial" w:hAnsi="Arial" w:cs="Arial"/>
          <w:b/>
          <w:sz w:val="20"/>
          <w:szCs w:val="20"/>
        </w:rPr>
        <w:t>Bestemmingen</w:t>
      </w:r>
    </w:p>
    <w:p w:rsidR="007964B9" w:rsidRPr="00663F0F" w:rsidRDefault="007964B9" w:rsidP="007964B9">
      <w:pPr>
        <w:spacing w:after="0" w:line="240" w:lineRule="auto"/>
        <w:rPr>
          <w:rFonts w:ascii="Arial" w:hAnsi="Arial" w:cs="Arial"/>
          <w:i/>
          <w:sz w:val="20"/>
          <w:szCs w:val="20"/>
          <w:highlight w:val="yellow"/>
        </w:rPr>
      </w:pPr>
    </w:p>
    <w:p w:rsidR="007964B9" w:rsidRPr="00663F0F" w:rsidRDefault="007964B9" w:rsidP="007964B9">
      <w:pPr>
        <w:autoSpaceDE w:val="0"/>
        <w:autoSpaceDN w:val="0"/>
        <w:adjustRightInd w:val="0"/>
        <w:spacing w:after="0" w:line="240" w:lineRule="auto"/>
        <w:rPr>
          <w:rFonts w:ascii="ArialMT-OneByteIdentityH" w:hAnsi="ArialMT-OneByteIdentityH" w:cs="ArialMT-OneByteIdentityH"/>
          <w:i/>
          <w:sz w:val="20"/>
          <w:szCs w:val="20"/>
        </w:rPr>
      </w:pPr>
      <w:r w:rsidRPr="00663F0F">
        <w:rPr>
          <w:rFonts w:ascii="ArialMT-OneByteIdentityH" w:hAnsi="ArialMT-OneByteIdentityH" w:cs="ArialMT-OneByteIdentityH"/>
          <w:i/>
          <w:sz w:val="20"/>
          <w:szCs w:val="20"/>
        </w:rPr>
        <w:t>Aanpassing badrand zwembad</w:t>
      </w:r>
    </w:p>
    <w:p w:rsidR="007964B9" w:rsidRPr="00663F0F" w:rsidRDefault="007964B9" w:rsidP="007964B9">
      <w:pPr>
        <w:spacing w:after="0" w:line="240" w:lineRule="auto"/>
        <w:rPr>
          <w:rFonts w:ascii="Arial" w:eastAsia="Times New Roman" w:hAnsi="Arial" w:cs="Arial"/>
          <w:color w:val="000000"/>
          <w:sz w:val="20"/>
          <w:szCs w:val="20"/>
          <w:lang w:eastAsia="nl-NL"/>
        </w:rPr>
      </w:pPr>
      <w:r w:rsidRPr="00663F0F">
        <w:rPr>
          <w:rFonts w:ascii="Arial" w:eastAsia="Times New Roman" w:hAnsi="Arial" w:cs="Arial"/>
          <w:color w:val="000000"/>
          <w:sz w:val="20"/>
          <w:szCs w:val="20"/>
          <w:lang w:eastAsia="nl-NL"/>
        </w:rPr>
        <w:t xml:space="preserve">De werkzaamheden zijn in 2018 uitgewerkt naar o.b.v. een expertiserapportage. Begin 2019, voor het buitenbad seizoen, worden de werkzaamheden uitgevoerd. Parallel aan de uitvoering lopen er gesprekken met de bouwer over de verdeling van de kosten (garantie). Het bedrag is bij de Tweede Concernrapportage </w:t>
      </w:r>
      <w:proofErr w:type="spellStart"/>
      <w:r w:rsidRPr="00663F0F">
        <w:rPr>
          <w:rFonts w:ascii="Arial" w:eastAsia="Times New Roman" w:hAnsi="Arial" w:cs="Arial"/>
          <w:color w:val="000000"/>
          <w:sz w:val="20"/>
          <w:szCs w:val="20"/>
          <w:lang w:eastAsia="nl-NL"/>
        </w:rPr>
        <w:t>afgeraamd</w:t>
      </w:r>
      <w:proofErr w:type="spellEnd"/>
      <w:r w:rsidRPr="00663F0F">
        <w:rPr>
          <w:rFonts w:ascii="Arial" w:eastAsia="Times New Roman" w:hAnsi="Arial" w:cs="Arial"/>
          <w:color w:val="000000"/>
          <w:sz w:val="20"/>
          <w:szCs w:val="20"/>
          <w:lang w:eastAsia="nl-NL"/>
        </w:rPr>
        <w:t xml:space="preserve"> waardoor opvoeren in 2019 nodig is. </w:t>
      </w:r>
    </w:p>
    <w:p w:rsidR="007964B9" w:rsidRPr="00663F0F" w:rsidRDefault="007964B9" w:rsidP="007964B9">
      <w:pPr>
        <w:autoSpaceDE w:val="0"/>
        <w:autoSpaceDN w:val="0"/>
        <w:adjustRightInd w:val="0"/>
        <w:spacing w:after="0" w:line="240" w:lineRule="auto"/>
        <w:rPr>
          <w:rFonts w:ascii="Arial" w:hAnsi="Arial" w:cs="Arial"/>
          <w:sz w:val="20"/>
          <w:szCs w:val="20"/>
          <w:highlight w:val="yellow"/>
        </w:rPr>
      </w:pPr>
    </w:p>
    <w:p w:rsidR="007964B9" w:rsidRPr="00663F0F" w:rsidRDefault="007964B9" w:rsidP="007964B9">
      <w:pPr>
        <w:spacing w:after="0" w:line="240" w:lineRule="auto"/>
        <w:rPr>
          <w:rFonts w:ascii="Arial" w:eastAsia="Times New Roman" w:hAnsi="Arial" w:cs="Arial"/>
          <w:i/>
          <w:color w:val="000000"/>
          <w:sz w:val="20"/>
          <w:szCs w:val="20"/>
          <w:lang w:eastAsia="nl-NL"/>
        </w:rPr>
      </w:pPr>
      <w:r w:rsidRPr="00663F0F">
        <w:rPr>
          <w:rFonts w:ascii="Arial" w:eastAsia="Times New Roman" w:hAnsi="Arial" w:cs="Arial"/>
          <w:i/>
          <w:color w:val="000000"/>
          <w:sz w:val="20"/>
          <w:szCs w:val="20"/>
          <w:lang w:eastAsia="nl-NL"/>
        </w:rPr>
        <w:t>Onderhoud gymzalen</w:t>
      </w:r>
    </w:p>
    <w:p w:rsidR="007964B9" w:rsidRDefault="007964B9" w:rsidP="007964B9">
      <w:pPr>
        <w:spacing w:after="0" w:line="240" w:lineRule="auto"/>
        <w:rPr>
          <w:rFonts w:ascii="Arial" w:eastAsia="Times New Roman" w:hAnsi="Arial" w:cs="Arial"/>
          <w:color w:val="000000"/>
          <w:sz w:val="20"/>
          <w:szCs w:val="20"/>
          <w:lang w:eastAsia="nl-NL"/>
        </w:rPr>
      </w:pPr>
      <w:r w:rsidRPr="00663F0F">
        <w:rPr>
          <w:rFonts w:ascii="Arial" w:eastAsia="Times New Roman" w:hAnsi="Arial" w:cs="Arial"/>
          <w:color w:val="000000"/>
          <w:sz w:val="20"/>
          <w:szCs w:val="20"/>
          <w:lang w:eastAsia="nl-NL"/>
        </w:rPr>
        <w:t xml:space="preserve">De werkzaamheden worden begeleidt door een externe partij. Door krapte op de arbeidsmarkt markt hebben deze werkzaamheden in 2018 niet plaats kunnen vinden. De werkzaamheden worden wel in 2019 uitgevoerd. Het betreft diverse werkzaamheden zoals schilderwerk, reparatie sanitair en het vervangen van een </w:t>
      </w:r>
      <w:proofErr w:type="spellStart"/>
      <w:r w:rsidRPr="00663F0F">
        <w:rPr>
          <w:rFonts w:ascii="Arial" w:eastAsia="Times New Roman" w:hAnsi="Arial" w:cs="Arial"/>
          <w:color w:val="000000"/>
          <w:sz w:val="20"/>
          <w:szCs w:val="20"/>
          <w:lang w:eastAsia="nl-NL"/>
        </w:rPr>
        <w:t>luchtverhitter</w:t>
      </w:r>
      <w:proofErr w:type="spellEnd"/>
      <w:r w:rsidRPr="00663F0F">
        <w:rPr>
          <w:rFonts w:ascii="Arial" w:eastAsia="Times New Roman" w:hAnsi="Arial" w:cs="Arial"/>
          <w:color w:val="000000"/>
          <w:sz w:val="20"/>
          <w:szCs w:val="20"/>
          <w:lang w:eastAsia="nl-NL"/>
        </w:rPr>
        <w:t xml:space="preserve">. </w:t>
      </w:r>
    </w:p>
    <w:p w:rsidR="007964B9" w:rsidRDefault="007964B9" w:rsidP="007964B9">
      <w:pPr>
        <w:spacing w:after="0" w:line="240" w:lineRule="auto"/>
        <w:rPr>
          <w:rFonts w:ascii="Arial" w:eastAsia="Times New Roman" w:hAnsi="Arial" w:cs="Arial"/>
          <w:i/>
          <w:color w:val="000000"/>
          <w:sz w:val="20"/>
          <w:szCs w:val="20"/>
          <w:lang w:eastAsia="nl-NL"/>
        </w:rPr>
      </w:pPr>
    </w:p>
    <w:p w:rsidR="007964B9" w:rsidRPr="00663F0F" w:rsidRDefault="007964B9" w:rsidP="007964B9">
      <w:pPr>
        <w:spacing w:after="0" w:line="240" w:lineRule="auto"/>
        <w:rPr>
          <w:rFonts w:ascii="Arial" w:eastAsia="Times New Roman" w:hAnsi="Arial" w:cs="Arial"/>
          <w:i/>
          <w:color w:val="000000"/>
          <w:sz w:val="20"/>
          <w:szCs w:val="20"/>
          <w:lang w:eastAsia="nl-NL"/>
        </w:rPr>
      </w:pPr>
      <w:r w:rsidRPr="00663F0F">
        <w:rPr>
          <w:rFonts w:ascii="Arial" w:eastAsia="Times New Roman" w:hAnsi="Arial" w:cs="Arial"/>
          <w:i/>
          <w:color w:val="000000"/>
          <w:sz w:val="20"/>
          <w:szCs w:val="20"/>
          <w:lang w:eastAsia="nl-NL"/>
        </w:rPr>
        <w:t>Afwikkeling sanering Schooldwarsstraat/Westeind</w:t>
      </w:r>
    </w:p>
    <w:p w:rsidR="007964B9" w:rsidRPr="00663F0F" w:rsidRDefault="007964B9" w:rsidP="007964B9">
      <w:pPr>
        <w:spacing w:after="0" w:line="240" w:lineRule="auto"/>
        <w:rPr>
          <w:rFonts w:ascii="Arial" w:eastAsia="Times New Roman" w:hAnsi="Arial" w:cs="Arial"/>
          <w:color w:val="000000"/>
          <w:sz w:val="20"/>
          <w:szCs w:val="20"/>
          <w:lang w:eastAsia="nl-NL"/>
        </w:rPr>
      </w:pPr>
      <w:r w:rsidRPr="00663F0F">
        <w:rPr>
          <w:rFonts w:ascii="Arial" w:eastAsia="Times New Roman" w:hAnsi="Arial" w:cs="Arial"/>
          <w:color w:val="000000"/>
          <w:sz w:val="20"/>
          <w:szCs w:val="20"/>
          <w:lang w:eastAsia="nl-NL"/>
        </w:rPr>
        <w:t>De sanering schooldwarsstraat/Westeind moet nog worden afgerond. Bij Westeind 40 en 58/60 moet nog een leeflaag worden aangebracht. Daarnaast wordt nog gesproken met de bewoners over aanpassingen van het saneringsplan en of verdere compensatie nog op z'n plaats is.</w:t>
      </w:r>
    </w:p>
    <w:p w:rsidR="007964B9" w:rsidRPr="00663F0F" w:rsidRDefault="007964B9" w:rsidP="007964B9">
      <w:pPr>
        <w:spacing w:after="0" w:line="240" w:lineRule="auto"/>
        <w:rPr>
          <w:rFonts w:ascii="Arial" w:eastAsia="Times New Roman" w:hAnsi="Arial" w:cs="Arial"/>
          <w:color w:val="000000"/>
          <w:sz w:val="20"/>
          <w:szCs w:val="20"/>
          <w:lang w:eastAsia="nl-NL"/>
        </w:rPr>
      </w:pPr>
    </w:p>
    <w:p w:rsidR="007964B9" w:rsidRPr="00663F0F" w:rsidRDefault="007964B9" w:rsidP="007964B9">
      <w:pPr>
        <w:spacing w:after="0" w:line="240" w:lineRule="auto"/>
        <w:rPr>
          <w:rFonts w:ascii="Arial" w:eastAsia="Times New Roman" w:hAnsi="Arial" w:cs="Arial"/>
          <w:i/>
          <w:color w:val="000000"/>
          <w:sz w:val="20"/>
          <w:szCs w:val="20"/>
          <w:lang w:eastAsia="nl-NL"/>
        </w:rPr>
      </w:pPr>
      <w:r w:rsidRPr="00663F0F">
        <w:rPr>
          <w:rFonts w:ascii="Arial" w:eastAsia="Times New Roman" w:hAnsi="Arial" w:cs="Arial"/>
          <w:i/>
          <w:color w:val="000000"/>
          <w:sz w:val="20"/>
          <w:szCs w:val="20"/>
          <w:lang w:eastAsia="nl-NL"/>
        </w:rPr>
        <w:t>Software AVG</w:t>
      </w:r>
    </w:p>
    <w:p w:rsidR="007964B9" w:rsidRPr="00663F0F" w:rsidRDefault="007964B9" w:rsidP="007964B9">
      <w:pPr>
        <w:spacing w:after="0" w:line="240" w:lineRule="auto"/>
        <w:rPr>
          <w:rFonts w:ascii="Arial" w:eastAsia="Times New Roman" w:hAnsi="Arial" w:cs="Arial"/>
          <w:color w:val="000000"/>
          <w:sz w:val="20"/>
          <w:szCs w:val="20"/>
          <w:lang w:eastAsia="nl-NL"/>
        </w:rPr>
      </w:pPr>
      <w:r w:rsidRPr="00663F0F">
        <w:rPr>
          <w:rFonts w:ascii="Arial" w:eastAsia="Times New Roman" w:hAnsi="Arial" w:cs="Arial"/>
          <w:color w:val="000000"/>
          <w:sz w:val="20"/>
          <w:szCs w:val="20"/>
          <w:lang w:eastAsia="nl-NL"/>
        </w:rPr>
        <w:t>In 2018 is een start gemaakt met het programmaplan dienstverlening 2018 - 2020. Aanschaffen van software in verband met de inwerkingtreding van de AVG. Als gevolg van formatieve onderbezetting heeft de aanschaf niet meer in 2018 plaatsgevonden.</w:t>
      </w:r>
    </w:p>
    <w:p w:rsidR="007964B9" w:rsidRPr="00663F0F" w:rsidRDefault="007964B9" w:rsidP="007964B9">
      <w:pPr>
        <w:spacing w:after="0" w:line="240" w:lineRule="auto"/>
        <w:rPr>
          <w:rFonts w:ascii="Arial" w:eastAsia="Times New Roman" w:hAnsi="Arial" w:cs="Arial"/>
          <w:color w:val="000000"/>
          <w:sz w:val="20"/>
          <w:szCs w:val="20"/>
          <w:lang w:eastAsia="nl-NL"/>
        </w:rPr>
      </w:pPr>
    </w:p>
    <w:p w:rsidR="007964B9" w:rsidRPr="00663F0F" w:rsidRDefault="007964B9" w:rsidP="007964B9">
      <w:pPr>
        <w:spacing w:after="0" w:line="240" w:lineRule="auto"/>
        <w:rPr>
          <w:rFonts w:ascii="Arial" w:eastAsia="Times New Roman" w:hAnsi="Arial" w:cs="Arial"/>
          <w:i/>
          <w:color w:val="000000"/>
          <w:sz w:val="20"/>
          <w:szCs w:val="20"/>
          <w:lang w:eastAsia="nl-NL"/>
        </w:rPr>
      </w:pPr>
      <w:r w:rsidRPr="00663F0F">
        <w:rPr>
          <w:rFonts w:ascii="Arial" w:eastAsia="Times New Roman" w:hAnsi="Arial" w:cs="Arial"/>
          <w:i/>
          <w:color w:val="000000"/>
          <w:sz w:val="20"/>
          <w:szCs w:val="20"/>
          <w:lang w:eastAsia="nl-NL"/>
        </w:rPr>
        <w:t>Iconen in de Drechtsteden</w:t>
      </w:r>
    </w:p>
    <w:p w:rsidR="007964B9" w:rsidRPr="00663F0F" w:rsidRDefault="007964B9" w:rsidP="007964B9">
      <w:pPr>
        <w:spacing w:after="0" w:line="240" w:lineRule="auto"/>
        <w:rPr>
          <w:rFonts w:ascii="Arial" w:eastAsia="Times New Roman" w:hAnsi="Arial" w:cs="Arial"/>
          <w:color w:val="000000"/>
          <w:sz w:val="20"/>
          <w:szCs w:val="20"/>
          <w:lang w:eastAsia="nl-NL"/>
        </w:rPr>
      </w:pPr>
      <w:r w:rsidRPr="00663F0F">
        <w:rPr>
          <w:rFonts w:ascii="Arial" w:eastAsia="Times New Roman" w:hAnsi="Arial" w:cs="Arial"/>
          <w:color w:val="000000"/>
          <w:sz w:val="20"/>
          <w:szCs w:val="20"/>
          <w:lang w:eastAsia="nl-NL"/>
        </w:rPr>
        <w:t xml:space="preserve">Bij de tweede concernrapportage is budget aangevraagd voor de haalbaarheidsstudie van twee iconen. Dit betreft een bestuurlijke toezegging aan de </w:t>
      </w:r>
      <w:proofErr w:type="spellStart"/>
      <w:r w:rsidRPr="00663F0F">
        <w:rPr>
          <w:rFonts w:ascii="Arial" w:eastAsia="Times New Roman" w:hAnsi="Arial" w:cs="Arial"/>
          <w:color w:val="000000"/>
          <w:sz w:val="20"/>
          <w:szCs w:val="20"/>
          <w:lang w:eastAsia="nl-NL"/>
        </w:rPr>
        <w:t>Economic</w:t>
      </w:r>
      <w:proofErr w:type="spellEnd"/>
      <w:r w:rsidRPr="00663F0F">
        <w:rPr>
          <w:rFonts w:ascii="Arial" w:eastAsia="Times New Roman" w:hAnsi="Arial" w:cs="Arial"/>
          <w:color w:val="000000"/>
          <w:sz w:val="20"/>
          <w:szCs w:val="20"/>
          <w:lang w:eastAsia="nl-NL"/>
        </w:rPr>
        <w:t xml:space="preserve"> Developmentboard.</w:t>
      </w:r>
    </w:p>
    <w:p w:rsidR="007964B9" w:rsidRPr="00663F0F" w:rsidRDefault="007964B9" w:rsidP="007964B9">
      <w:pPr>
        <w:spacing w:after="0" w:line="240" w:lineRule="auto"/>
        <w:rPr>
          <w:rFonts w:ascii="Arial" w:hAnsi="Arial" w:cs="Arial"/>
          <w:b/>
          <w:sz w:val="20"/>
          <w:szCs w:val="20"/>
          <w:highlight w:val="yellow"/>
        </w:rPr>
      </w:pPr>
    </w:p>
    <w:p w:rsidR="007964B9" w:rsidRPr="00663F0F" w:rsidRDefault="007964B9" w:rsidP="007964B9">
      <w:pPr>
        <w:spacing w:after="0" w:line="240" w:lineRule="auto"/>
        <w:rPr>
          <w:rFonts w:ascii="Arial" w:eastAsia="Times New Roman" w:hAnsi="Arial" w:cs="Arial"/>
          <w:i/>
          <w:color w:val="000000"/>
          <w:sz w:val="20"/>
          <w:szCs w:val="20"/>
          <w:lang w:eastAsia="nl-NL"/>
        </w:rPr>
      </w:pPr>
      <w:r w:rsidRPr="00663F0F">
        <w:rPr>
          <w:rFonts w:ascii="Arial" w:eastAsia="Times New Roman" w:hAnsi="Arial" w:cs="Arial"/>
          <w:i/>
          <w:color w:val="000000"/>
          <w:sz w:val="20"/>
          <w:szCs w:val="20"/>
          <w:lang w:eastAsia="nl-NL"/>
        </w:rPr>
        <w:t>Afrekening Algemene uitkering 2018</w:t>
      </w:r>
    </w:p>
    <w:p w:rsidR="007964B9" w:rsidRPr="00663F0F" w:rsidRDefault="007964B9" w:rsidP="007964B9">
      <w:pPr>
        <w:spacing w:after="0" w:line="240" w:lineRule="auto"/>
        <w:rPr>
          <w:rFonts w:ascii="Arial" w:eastAsia="Times New Roman" w:hAnsi="Arial" w:cs="Arial"/>
          <w:color w:val="000000"/>
          <w:sz w:val="20"/>
          <w:szCs w:val="20"/>
          <w:lang w:eastAsia="nl-NL"/>
        </w:rPr>
      </w:pPr>
      <w:r w:rsidRPr="00663F0F">
        <w:rPr>
          <w:rFonts w:ascii="Arial" w:eastAsia="Times New Roman" w:hAnsi="Arial" w:cs="Arial"/>
          <w:color w:val="000000"/>
          <w:sz w:val="20"/>
          <w:szCs w:val="20"/>
          <w:lang w:eastAsia="nl-NL"/>
        </w:rPr>
        <w:t>Door achterblijvende rijksuitgaven zal de uitkering uit het gemeentefonds 2018 in 2019 worden gecorrigeerd. Het is een mogelijkheid hiervoor middelen uit 2018 te reserveren, zodat deze nacalculatie geen effect heeft op het begrotingssaldo 2019.</w:t>
      </w:r>
    </w:p>
    <w:p w:rsidR="007964B9" w:rsidRDefault="007964B9" w:rsidP="007964B9">
      <w:pPr>
        <w:spacing w:after="0" w:line="240" w:lineRule="auto"/>
        <w:rPr>
          <w:rFonts w:ascii="Arial" w:eastAsia="Times New Roman" w:hAnsi="Arial" w:cs="Arial"/>
          <w:i/>
          <w:color w:val="000000"/>
          <w:sz w:val="20"/>
          <w:szCs w:val="20"/>
          <w:lang w:eastAsia="nl-NL"/>
        </w:rPr>
      </w:pPr>
    </w:p>
    <w:p w:rsidR="007964B9" w:rsidRDefault="007964B9" w:rsidP="007964B9">
      <w:pPr>
        <w:spacing w:after="0" w:line="240" w:lineRule="auto"/>
        <w:rPr>
          <w:rFonts w:ascii="Arial" w:eastAsia="Times New Roman" w:hAnsi="Arial" w:cs="Arial"/>
          <w:i/>
          <w:color w:val="000000"/>
          <w:sz w:val="20"/>
          <w:szCs w:val="20"/>
          <w:lang w:eastAsia="nl-NL"/>
        </w:rPr>
      </w:pPr>
      <w:r w:rsidRPr="00AC5B65">
        <w:rPr>
          <w:rFonts w:ascii="Arial" w:eastAsia="Times New Roman" w:hAnsi="Arial" w:cs="Arial"/>
          <w:i/>
          <w:color w:val="000000"/>
          <w:sz w:val="20"/>
          <w:szCs w:val="20"/>
          <w:lang w:eastAsia="nl-NL"/>
        </w:rPr>
        <w:t>Herschikking reserves</w:t>
      </w:r>
    </w:p>
    <w:p w:rsidR="007964B9" w:rsidRDefault="007964B9" w:rsidP="007964B9">
      <w:pPr>
        <w:rPr>
          <w:rFonts w:ascii="Arial" w:hAnsi="Arial" w:cs="Arial"/>
          <w:color w:val="000000"/>
          <w:sz w:val="20"/>
          <w:szCs w:val="20"/>
          <w:lang w:eastAsia="nl-NL"/>
        </w:rPr>
      </w:pPr>
      <w:r>
        <w:rPr>
          <w:rFonts w:ascii="Arial" w:hAnsi="Arial" w:cs="Arial"/>
          <w:color w:val="000000"/>
          <w:sz w:val="20"/>
          <w:szCs w:val="20"/>
          <w:lang w:eastAsia="nl-NL"/>
        </w:rPr>
        <w:t xml:space="preserve">In 2018 is bij de vaststelling van de Nota reserves en voorzieningen het voorstel tot  herschikking van de reserves bekrachtigd. Echter, voor een aantal, nog niet verwerkte reserves, dient formeel nog een "officieel" opheffingsbesluit te worden genomen. Het gaat hierbij om de risicoreserves Deelnemingen en Sociaal domein en de algemene bestemmingsreserve. Deze reserves vallen vrij aan de batenkant om vervolgens via de lastenkant aan de algemene reserve te worden toegevoegd. Dit betreft een puur administratieve handeling.   </w:t>
      </w:r>
    </w:p>
    <w:p w:rsidR="007964B9" w:rsidRPr="00663F0F" w:rsidRDefault="007964B9" w:rsidP="007964B9">
      <w:pPr>
        <w:spacing w:after="0" w:line="240" w:lineRule="auto"/>
        <w:rPr>
          <w:rFonts w:ascii="Arial" w:eastAsia="Times New Roman" w:hAnsi="Arial" w:cs="Arial"/>
          <w:i/>
          <w:color w:val="000000"/>
          <w:sz w:val="20"/>
          <w:szCs w:val="20"/>
          <w:lang w:eastAsia="nl-NL"/>
        </w:rPr>
      </w:pPr>
      <w:r>
        <w:rPr>
          <w:rFonts w:ascii="Arial" w:eastAsia="Times New Roman" w:hAnsi="Arial" w:cs="Arial"/>
          <w:i/>
          <w:color w:val="000000"/>
          <w:sz w:val="20"/>
          <w:szCs w:val="20"/>
          <w:lang w:eastAsia="nl-NL"/>
        </w:rPr>
        <w:t xml:space="preserve">Egalisatiereserve </w:t>
      </w:r>
      <w:proofErr w:type="spellStart"/>
      <w:r>
        <w:rPr>
          <w:rFonts w:ascii="Arial" w:eastAsia="Times New Roman" w:hAnsi="Arial" w:cs="Arial"/>
          <w:i/>
          <w:color w:val="000000"/>
          <w:sz w:val="20"/>
          <w:szCs w:val="20"/>
          <w:lang w:eastAsia="nl-NL"/>
        </w:rPr>
        <w:t>rijksstromen</w:t>
      </w:r>
      <w:proofErr w:type="spellEnd"/>
      <w:r>
        <w:rPr>
          <w:rFonts w:ascii="Arial" w:eastAsia="Times New Roman" w:hAnsi="Arial" w:cs="Arial"/>
          <w:i/>
          <w:color w:val="000000"/>
          <w:sz w:val="20"/>
          <w:szCs w:val="20"/>
          <w:lang w:eastAsia="nl-NL"/>
        </w:rPr>
        <w:t xml:space="preserve"> taakmutaties</w:t>
      </w:r>
    </w:p>
    <w:p w:rsidR="007964B9" w:rsidRPr="00663F0F" w:rsidRDefault="007964B9" w:rsidP="007964B9">
      <w:pPr>
        <w:spacing w:after="0" w:line="240" w:lineRule="auto"/>
        <w:rPr>
          <w:rFonts w:ascii="Arial" w:eastAsia="Times New Roman" w:hAnsi="Arial" w:cs="Arial"/>
          <w:color w:val="000000"/>
          <w:sz w:val="20"/>
          <w:szCs w:val="20"/>
          <w:lang w:eastAsia="nl-NL"/>
        </w:rPr>
      </w:pPr>
      <w:r w:rsidRPr="00663F0F">
        <w:rPr>
          <w:rFonts w:ascii="Arial" w:eastAsia="Times New Roman" w:hAnsi="Arial" w:cs="Arial"/>
          <w:color w:val="000000"/>
          <w:sz w:val="20"/>
          <w:szCs w:val="20"/>
          <w:lang w:eastAsia="nl-NL"/>
        </w:rPr>
        <w:t xml:space="preserve">Vanuit de decentralisatie uitkering voorschoolse opvang peuters wordt peuters, zonder recht op kinderopvangtoeslag, de mogelijkheid gegeven om naar een voorschoolse voorziening te gaan. Door fasering wordt het bedrag niet in 2018 besteed. In 2019 vindt actualisering plaats. Voorgesteld wordt om het budget ad € 47.000 te storten in de egalisatiereserve </w:t>
      </w:r>
      <w:proofErr w:type="spellStart"/>
      <w:r w:rsidRPr="00663F0F">
        <w:rPr>
          <w:rFonts w:ascii="Arial" w:eastAsia="Times New Roman" w:hAnsi="Arial" w:cs="Arial"/>
          <w:color w:val="000000"/>
          <w:sz w:val="20"/>
          <w:szCs w:val="20"/>
          <w:lang w:eastAsia="nl-NL"/>
        </w:rPr>
        <w:t>rijksstromen</w:t>
      </w:r>
      <w:proofErr w:type="spellEnd"/>
      <w:r w:rsidRPr="00663F0F">
        <w:rPr>
          <w:rFonts w:ascii="Arial" w:eastAsia="Times New Roman" w:hAnsi="Arial" w:cs="Arial"/>
          <w:color w:val="000000"/>
          <w:sz w:val="20"/>
          <w:szCs w:val="20"/>
          <w:lang w:eastAsia="nl-NL"/>
        </w:rPr>
        <w:t xml:space="preserve"> taakmutaties.  </w:t>
      </w:r>
    </w:p>
    <w:p w:rsidR="007964B9" w:rsidRPr="00663F0F" w:rsidRDefault="007964B9" w:rsidP="007964B9">
      <w:pPr>
        <w:spacing w:after="0" w:line="240" w:lineRule="auto"/>
        <w:rPr>
          <w:rFonts w:ascii="Arial" w:hAnsi="Arial" w:cs="Arial"/>
          <w:i/>
          <w:sz w:val="20"/>
          <w:szCs w:val="20"/>
          <w:highlight w:val="yellow"/>
        </w:rPr>
      </w:pPr>
    </w:p>
    <w:p w:rsidR="007964B9" w:rsidRPr="00663F0F" w:rsidRDefault="007964B9" w:rsidP="007964B9">
      <w:pPr>
        <w:spacing w:after="0" w:line="240" w:lineRule="auto"/>
        <w:rPr>
          <w:rFonts w:ascii="Arial" w:hAnsi="Arial" w:cs="Arial"/>
          <w:i/>
          <w:sz w:val="20"/>
          <w:szCs w:val="20"/>
        </w:rPr>
      </w:pPr>
      <w:r w:rsidRPr="003663AE">
        <w:rPr>
          <w:rFonts w:ascii="Arial" w:hAnsi="Arial" w:cs="Arial"/>
          <w:i/>
          <w:sz w:val="20"/>
          <w:szCs w:val="20"/>
        </w:rPr>
        <w:t xml:space="preserve">Risicoreserve grondexploitaties </w:t>
      </w:r>
    </w:p>
    <w:p w:rsidR="007964B9" w:rsidRPr="00027435" w:rsidRDefault="007964B9" w:rsidP="007964B9">
      <w:pPr>
        <w:spacing w:after="0" w:line="240" w:lineRule="auto"/>
        <w:rPr>
          <w:rFonts w:ascii="Arial" w:hAnsi="Arial" w:cs="Arial"/>
          <w:sz w:val="20"/>
          <w:szCs w:val="20"/>
        </w:rPr>
      </w:pPr>
      <w:r w:rsidRPr="00663F0F">
        <w:rPr>
          <w:rFonts w:ascii="Arial" w:hAnsi="Arial" w:cs="Arial"/>
          <w:sz w:val="20"/>
          <w:szCs w:val="20"/>
        </w:rPr>
        <w:t xml:space="preserve">Jaarlijks worden de grondexploitatieberekeningen bijgesteld. Hierbij worden de verwachte resultaten van de verschillende grondexploitaties opnieuw bepaald. Het BBV schrijft voor dat wanneer hierbij </w:t>
      </w:r>
      <w:r w:rsidRPr="00663F0F">
        <w:rPr>
          <w:rFonts w:ascii="Arial" w:hAnsi="Arial" w:cs="Arial"/>
          <w:sz w:val="20"/>
          <w:szCs w:val="20"/>
        </w:rPr>
        <w:lastRenderedPageBreak/>
        <w:t>sprake is van een hogere winst dit tussentijds moet worden verrekend</w:t>
      </w:r>
      <w:r w:rsidRPr="00027435">
        <w:rPr>
          <w:rFonts w:ascii="Arial" w:hAnsi="Arial" w:cs="Arial"/>
          <w:sz w:val="20"/>
          <w:szCs w:val="20"/>
        </w:rPr>
        <w:t xml:space="preserve">. Verandert een verwacht verlies dan moet hierop de verliesvoorziening worden aangepast. Voorgesteld wordt de mutaties, in lijn met het gemeentelijk beleid te muteren met de risicoreserve. Dit jaar is er sprake van een vrijval </w:t>
      </w:r>
    </w:p>
    <w:p w:rsidR="007964B9" w:rsidRDefault="007964B9" w:rsidP="007964B9">
      <w:pPr>
        <w:spacing w:after="0" w:line="240" w:lineRule="auto"/>
        <w:rPr>
          <w:rFonts w:ascii="Arial" w:hAnsi="Arial" w:cs="Arial"/>
          <w:sz w:val="20"/>
          <w:szCs w:val="20"/>
        </w:rPr>
      </w:pPr>
      <w:r w:rsidRPr="00027435">
        <w:rPr>
          <w:rFonts w:ascii="Arial" w:hAnsi="Arial" w:cs="Arial"/>
          <w:sz w:val="20"/>
          <w:szCs w:val="20"/>
        </w:rPr>
        <w:t>€ 374.000 uit de Risicoreserve grondexploitaties.</w:t>
      </w:r>
      <w:r>
        <w:rPr>
          <w:rFonts w:ascii="Arial" w:hAnsi="Arial" w:cs="Arial"/>
          <w:sz w:val="20"/>
          <w:szCs w:val="20"/>
        </w:rPr>
        <w:t xml:space="preserve"> </w:t>
      </w:r>
    </w:p>
    <w:p w:rsidR="007964B9" w:rsidRPr="003663AE" w:rsidRDefault="007964B9" w:rsidP="007964B9">
      <w:pPr>
        <w:spacing w:after="0" w:line="240" w:lineRule="auto"/>
        <w:rPr>
          <w:rFonts w:ascii="Arial" w:hAnsi="Arial" w:cs="Arial"/>
          <w:i/>
          <w:sz w:val="20"/>
          <w:szCs w:val="20"/>
        </w:rPr>
      </w:pPr>
    </w:p>
    <w:p w:rsidR="007964B9" w:rsidRPr="003663AE" w:rsidRDefault="007964B9" w:rsidP="007964B9">
      <w:pPr>
        <w:spacing w:after="0" w:line="240" w:lineRule="auto"/>
        <w:rPr>
          <w:rFonts w:ascii="Arial" w:hAnsi="Arial" w:cs="Arial"/>
          <w:i/>
          <w:sz w:val="20"/>
          <w:szCs w:val="20"/>
        </w:rPr>
      </w:pPr>
      <w:r w:rsidRPr="003663AE">
        <w:rPr>
          <w:rFonts w:ascii="Arial" w:hAnsi="Arial" w:cs="Arial"/>
          <w:i/>
          <w:sz w:val="20"/>
          <w:szCs w:val="20"/>
        </w:rPr>
        <w:t>Reserve frictie personeel</w:t>
      </w:r>
    </w:p>
    <w:p w:rsidR="007964B9" w:rsidRDefault="007964B9" w:rsidP="007964B9">
      <w:pPr>
        <w:spacing w:after="0" w:line="240" w:lineRule="auto"/>
        <w:rPr>
          <w:rFonts w:ascii="Arial" w:hAnsi="Arial" w:cs="Arial"/>
          <w:sz w:val="20"/>
          <w:szCs w:val="20"/>
          <w:lang w:val="nl-BE"/>
        </w:rPr>
      </w:pPr>
      <w:r>
        <w:rPr>
          <w:rFonts w:ascii="Arial" w:hAnsi="Arial" w:cs="Arial"/>
          <w:sz w:val="20"/>
          <w:szCs w:val="20"/>
          <w:lang w:val="nl-BE"/>
        </w:rPr>
        <w:t>Deze reserve is mede bedoeld om noodzakelijke aanvullingen van de voorziening personele verplichtingen te dekken. In 2018 is € 388.000 uit deze reserve onttrokken.</w:t>
      </w:r>
    </w:p>
    <w:p w:rsidR="007964B9" w:rsidRDefault="007964B9" w:rsidP="007964B9">
      <w:pPr>
        <w:spacing w:after="0" w:line="240" w:lineRule="auto"/>
        <w:rPr>
          <w:rFonts w:ascii="Arial" w:hAnsi="Arial" w:cs="Arial"/>
          <w:i/>
          <w:sz w:val="20"/>
          <w:szCs w:val="20"/>
        </w:rPr>
      </w:pPr>
    </w:p>
    <w:p w:rsidR="007964B9" w:rsidRPr="00663F0F" w:rsidRDefault="007964B9" w:rsidP="007964B9">
      <w:pPr>
        <w:spacing w:after="0" w:line="240" w:lineRule="auto"/>
        <w:rPr>
          <w:rFonts w:ascii="Arial" w:hAnsi="Arial" w:cs="Arial"/>
          <w:i/>
          <w:sz w:val="20"/>
          <w:szCs w:val="20"/>
        </w:rPr>
      </w:pPr>
      <w:r w:rsidRPr="00663F0F">
        <w:rPr>
          <w:rFonts w:ascii="Arial" w:hAnsi="Arial" w:cs="Arial"/>
          <w:i/>
          <w:sz w:val="20"/>
          <w:szCs w:val="20"/>
        </w:rPr>
        <w:t>Egalisatiereserve leges omgevingsvergunningen</w:t>
      </w:r>
    </w:p>
    <w:p w:rsidR="007964B9" w:rsidRPr="00663F0F" w:rsidRDefault="007964B9" w:rsidP="007964B9">
      <w:pPr>
        <w:spacing w:after="0" w:line="240" w:lineRule="auto"/>
        <w:rPr>
          <w:rFonts w:ascii="Arial" w:hAnsi="Arial" w:cs="Arial"/>
          <w:sz w:val="20"/>
          <w:szCs w:val="20"/>
        </w:rPr>
      </w:pPr>
      <w:r w:rsidRPr="00663F0F">
        <w:rPr>
          <w:rFonts w:ascii="Arial" w:hAnsi="Arial" w:cs="Arial"/>
          <w:sz w:val="20"/>
          <w:szCs w:val="20"/>
        </w:rPr>
        <w:t xml:space="preserve">In het laatste kwartaal zijn nog wijzigingsaanvragen geweest op grote bouwsommen. </w:t>
      </w:r>
      <w:r>
        <w:rPr>
          <w:rFonts w:ascii="Arial" w:hAnsi="Arial" w:cs="Arial"/>
          <w:sz w:val="20"/>
          <w:szCs w:val="20"/>
        </w:rPr>
        <w:t xml:space="preserve">Dit heeft geresulteerd in een fors hogere opbrengst dan geraamd, waardoor een bedrag van € 178.000 in deze egalisatiereserve kan worden gestort. Deze reserve is gevormd om grote schommelingen in de opbrengsten te voorkomen. </w:t>
      </w:r>
    </w:p>
    <w:p w:rsidR="007964B9" w:rsidRPr="00663F0F" w:rsidRDefault="007964B9" w:rsidP="007964B9">
      <w:pPr>
        <w:rPr>
          <w:rFonts w:ascii="Arial" w:hAnsi="Arial" w:cs="Arial"/>
          <w:b/>
          <w:sz w:val="24"/>
          <w:szCs w:val="24"/>
        </w:rPr>
      </w:pPr>
      <w:r w:rsidRPr="00663F0F">
        <w:rPr>
          <w:rFonts w:ascii="Arial" w:hAnsi="Arial" w:cs="Arial"/>
          <w:b/>
          <w:sz w:val="24"/>
          <w:szCs w:val="24"/>
        </w:rPr>
        <w:br w:type="page"/>
      </w:r>
    </w:p>
    <w:p w:rsidR="007964B9" w:rsidRDefault="007964B9" w:rsidP="00A36381">
      <w:pPr>
        <w:pStyle w:val="Kop2"/>
      </w:pPr>
      <w:bookmarkStart w:id="62" w:name="_Toc11933209"/>
      <w:r w:rsidRPr="00B30393">
        <w:lastRenderedPageBreak/>
        <w:t>Bijlage 3 Overzicht taakvelden 2018</w:t>
      </w:r>
      <w:bookmarkEnd w:id="62"/>
    </w:p>
    <w:p w:rsidR="004E3EAF" w:rsidRPr="004E3EAF" w:rsidRDefault="00F11FE8" w:rsidP="004E3EAF">
      <w:r w:rsidRPr="00F11FE8">
        <w:rPr>
          <w:noProof/>
          <w:lang w:eastAsia="nl-NL"/>
        </w:rPr>
        <w:drawing>
          <wp:inline distT="0" distB="0" distL="0" distR="0">
            <wp:extent cx="5760720" cy="6978140"/>
            <wp:effectExtent l="0" t="0" r="0" b="0"/>
            <wp:docPr id="130" name="Afbeelding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60720" cy="6978140"/>
                    </a:xfrm>
                    <a:prstGeom prst="rect">
                      <a:avLst/>
                    </a:prstGeom>
                    <a:noFill/>
                    <a:ln>
                      <a:noFill/>
                    </a:ln>
                  </pic:spPr>
                </pic:pic>
              </a:graphicData>
            </a:graphic>
          </wp:inline>
        </w:drawing>
      </w:r>
    </w:p>
    <w:p w:rsidR="007964B9" w:rsidRDefault="007964B9" w:rsidP="007964B9">
      <w:pPr>
        <w:spacing w:line="360" w:lineRule="auto"/>
        <w:jc w:val="both"/>
        <w:rPr>
          <w:b/>
        </w:rPr>
      </w:pPr>
      <w:r>
        <w:rPr>
          <w:b/>
        </w:rPr>
        <w:tab/>
      </w:r>
    </w:p>
    <w:p w:rsidR="007964B9" w:rsidRDefault="007964B9" w:rsidP="007964B9">
      <w:pPr>
        <w:rPr>
          <w:b/>
        </w:rPr>
      </w:pPr>
      <w:r>
        <w:rPr>
          <w:b/>
        </w:rPr>
        <w:br w:type="page"/>
      </w:r>
    </w:p>
    <w:p w:rsidR="007964B9" w:rsidRDefault="00F11FE8" w:rsidP="007964B9">
      <w:pPr>
        <w:spacing w:line="360" w:lineRule="auto"/>
        <w:jc w:val="both"/>
        <w:rPr>
          <w:b/>
        </w:rPr>
      </w:pPr>
      <w:r w:rsidRPr="00F11FE8">
        <w:rPr>
          <w:noProof/>
          <w:lang w:eastAsia="nl-NL"/>
        </w:rPr>
        <w:lastRenderedPageBreak/>
        <w:drawing>
          <wp:inline distT="0" distB="0" distL="0" distR="0">
            <wp:extent cx="5760720" cy="3989059"/>
            <wp:effectExtent l="0" t="0" r="0" b="0"/>
            <wp:docPr id="131" name="Afbeelding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60720" cy="3989059"/>
                    </a:xfrm>
                    <a:prstGeom prst="rect">
                      <a:avLst/>
                    </a:prstGeom>
                    <a:noFill/>
                    <a:ln>
                      <a:noFill/>
                    </a:ln>
                  </pic:spPr>
                </pic:pic>
              </a:graphicData>
            </a:graphic>
          </wp:inline>
        </w:drawing>
      </w:r>
    </w:p>
    <w:sectPr w:rsidR="007964B9" w:rsidSect="00CB2956">
      <w:headerReference w:type="even" r:id="rId46"/>
      <w:headerReference w:type="default" r:id="rId47"/>
      <w:footerReference w:type="even" r:id="rId48"/>
      <w:footerReference w:type="default" r:id="rId4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01F" w:rsidRDefault="008C101F" w:rsidP="00160E52">
      <w:pPr>
        <w:spacing w:after="0" w:line="240" w:lineRule="auto"/>
      </w:pPr>
      <w:r>
        <w:separator/>
      </w:r>
    </w:p>
  </w:endnote>
  <w:endnote w:type="continuationSeparator" w:id="0">
    <w:p w:rsidR="008C101F" w:rsidRDefault="008C101F" w:rsidP="00160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RotisSansSerif">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MT-OneByteIdentityH">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01F" w:rsidRDefault="008C101F" w:rsidP="009B57ED">
    <w:pPr>
      <w:pStyle w:val="Voettekst"/>
      <w:ind w:left="4668"/>
    </w:pPr>
    <w:r>
      <w:tab/>
    </w:r>
    <w:sdt>
      <w:sdtPr>
        <w:id w:val="739602489"/>
        <w:docPartObj>
          <w:docPartGallery w:val="Page Numbers (Bottom of Page)"/>
          <w:docPartUnique/>
        </w:docPartObj>
      </w:sdtPr>
      <w:sdtContent>
        <w:r>
          <w:fldChar w:fldCharType="begin"/>
        </w:r>
        <w:r>
          <w:instrText>PAGE   \* MERGEFORMAT</w:instrText>
        </w:r>
        <w:r>
          <w:fldChar w:fldCharType="separate"/>
        </w:r>
        <w:r>
          <w:rPr>
            <w:noProof/>
          </w:rPr>
          <w:t>2</w:t>
        </w:r>
        <w:r>
          <w:fldChar w:fldCharType="end"/>
        </w:r>
      </w:sdtContent>
    </w:sdt>
  </w:p>
  <w:p w:rsidR="008C101F" w:rsidRDefault="008C101F">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045762"/>
      <w:docPartObj>
        <w:docPartGallery w:val="Page Numbers (Bottom of Page)"/>
        <w:docPartUnique/>
      </w:docPartObj>
    </w:sdtPr>
    <w:sdtContent>
      <w:p w:rsidR="008C101F" w:rsidRDefault="008C101F" w:rsidP="00BE7329">
        <w:pPr>
          <w:pStyle w:val="Voettekst"/>
          <w:jc w:val="center"/>
        </w:pPr>
      </w:p>
      <w:p w:rsidR="008C101F" w:rsidRPr="009B57ED" w:rsidRDefault="008C101F" w:rsidP="009B57ED">
        <w:pPr>
          <w:pStyle w:val="Voettekst"/>
          <w:jc w:val="center"/>
        </w:pPr>
        <w:r>
          <w:tab/>
        </w:r>
        <w:r>
          <w:tab/>
        </w:r>
        <w:r w:rsidRPr="009B57ED">
          <w:fldChar w:fldCharType="begin"/>
        </w:r>
        <w:r w:rsidRPr="009B57ED">
          <w:instrText>PAGE   \* MERGEFORMAT</w:instrText>
        </w:r>
        <w:r w:rsidRPr="009B57ED">
          <w:fldChar w:fldCharType="separate"/>
        </w:r>
        <w:r w:rsidR="000D2C37">
          <w:rPr>
            <w:noProof/>
          </w:rPr>
          <w:t>21</w:t>
        </w:r>
        <w:r w:rsidRPr="009B57ED">
          <w:fldChar w:fldCharType="end"/>
        </w:r>
      </w:p>
    </w:sdtContent>
  </w:sdt>
  <w:p w:rsidR="008C101F" w:rsidRPr="009B57ED" w:rsidRDefault="008C101F" w:rsidP="009B57ED">
    <w:pPr>
      <w:pStyle w:val="Voettekst"/>
      <w:jc w:val="center"/>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01F" w:rsidRDefault="008C101F" w:rsidP="00160E52">
      <w:pPr>
        <w:spacing w:after="0" w:line="240" w:lineRule="auto"/>
      </w:pPr>
      <w:r>
        <w:separator/>
      </w:r>
    </w:p>
  </w:footnote>
  <w:footnote w:type="continuationSeparator" w:id="0">
    <w:p w:rsidR="008C101F" w:rsidRDefault="008C101F" w:rsidP="00160E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01F" w:rsidRDefault="008C101F">
    <w:pPr>
      <w:pStyle w:val="Koptekst"/>
    </w:pPr>
    <w:r>
      <w:tab/>
    </w:r>
    <w:r>
      <w:tab/>
    </w:r>
    <w:r>
      <w:rPr>
        <w:noProof/>
        <w:lang w:eastAsia="nl-NL"/>
      </w:rPr>
      <w:drawing>
        <wp:inline distT="0" distB="0" distL="0" distR="0" wp14:anchorId="159E92E9" wp14:editId="7F76C351">
          <wp:extent cx="675564" cy="299179"/>
          <wp:effectExtent l="0" t="0" r="0" b="571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lauwgeel met transp achterg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440" cy="332781"/>
                  </a:xfrm>
                  <a:prstGeom prst="rect">
                    <a:avLst/>
                  </a:prstGeom>
                </pic:spPr>
              </pic:pic>
            </a:graphicData>
          </a:graphic>
        </wp:inline>
      </w:drawing>
    </w:r>
  </w:p>
  <w:p w:rsidR="008C101F" w:rsidRDefault="008C101F">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01F" w:rsidRDefault="008C101F" w:rsidP="00CB2956">
    <w:pPr>
      <w:pStyle w:val="Koptekst"/>
      <w:jc w:val="right"/>
    </w:pPr>
    <w:r>
      <w:rPr>
        <w:noProof/>
        <w:lang w:eastAsia="nl-NL"/>
      </w:rPr>
      <w:drawing>
        <wp:inline distT="0" distB="0" distL="0" distR="0" wp14:anchorId="0A2FEFFE" wp14:editId="6C169699">
          <wp:extent cx="675564" cy="299179"/>
          <wp:effectExtent l="0" t="0" r="0" b="571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lauwgeel met transp achterg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440" cy="33278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609C"/>
    <w:multiLevelType w:val="multilevel"/>
    <w:tmpl w:val="0C62475A"/>
    <w:lvl w:ilvl="0">
      <w:start w:val="1"/>
      <w:numFmt w:val="lowerLetter"/>
      <w:lvlText w:val="1%1."/>
      <w:lvlJc w:val="left"/>
      <w:pPr>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1F41163"/>
    <w:multiLevelType w:val="hybridMultilevel"/>
    <w:tmpl w:val="5912657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1F83BFB"/>
    <w:multiLevelType w:val="hybridMultilevel"/>
    <w:tmpl w:val="95F67168"/>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BA6412"/>
    <w:multiLevelType w:val="hybridMultilevel"/>
    <w:tmpl w:val="D1E6E238"/>
    <w:lvl w:ilvl="0" w:tplc="04130001">
      <w:start w:val="1"/>
      <w:numFmt w:val="bullet"/>
      <w:lvlText w:val=""/>
      <w:lvlJc w:val="left"/>
      <w:pPr>
        <w:tabs>
          <w:tab w:val="num" w:pos="644"/>
        </w:tabs>
        <w:ind w:left="644" w:hanging="360"/>
      </w:pPr>
      <w:rPr>
        <w:rFonts w:ascii="Symbol" w:hAnsi="Symbol" w:hint="default"/>
      </w:rPr>
    </w:lvl>
    <w:lvl w:ilvl="1" w:tplc="0FF6CE5A">
      <w:start w:val="2"/>
      <w:numFmt w:val="bullet"/>
      <w:lvlText w:val="-"/>
      <w:lvlJc w:val="left"/>
      <w:pPr>
        <w:tabs>
          <w:tab w:val="num" w:pos="1364"/>
        </w:tabs>
        <w:ind w:left="1364" w:hanging="360"/>
      </w:pPr>
      <w:rPr>
        <w:rFonts w:ascii="Arial" w:eastAsia="Times New Roman" w:hAnsi="Arial" w:cs="Arial" w:hint="default"/>
      </w:rPr>
    </w:lvl>
    <w:lvl w:ilvl="2" w:tplc="04130005" w:tentative="1">
      <w:start w:val="1"/>
      <w:numFmt w:val="bullet"/>
      <w:lvlText w:val=""/>
      <w:lvlJc w:val="left"/>
      <w:pPr>
        <w:tabs>
          <w:tab w:val="num" w:pos="2084"/>
        </w:tabs>
        <w:ind w:left="2084" w:hanging="360"/>
      </w:pPr>
      <w:rPr>
        <w:rFonts w:ascii="Wingdings" w:hAnsi="Wingdings" w:hint="default"/>
      </w:rPr>
    </w:lvl>
    <w:lvl w:ilvl="3" w:tplc="04130001" w:tentative="1">
      <w:start w:val="1"/>
      <w:numFmt w:val="bullet"/>
      <w:lvlText w:val=""/>
      <w:lvlJc w:val="left"/>
      <w:pPr>
        <w:tabs>
          <w:tab w:val="num" w:pos="2804"/>
        </w:tabs>
        <w:ind w:left="2804" w:hanging="360"/>
      </w:pPr>
      <w:rPr>
        <w:rFonts w:ascii="Symbol" w:hAnsi="Symbol" w:hint="default"/>
      </w:rPr>
    </w:lvl>
    <w:lvl w:ilvl="4" w:tplc="04130003" w:tentative="1">
      <w:start w:val="1"/>
      <w:numFmt w:val="bullet"/>
      <w:lvlText w:val="o"/>
      <w:lvlJc w:val="left"/>
      <w:pPr>
        <w:tabs>
          <w:tab w:val="num" w:pos="3524"/>
        </w:tabs>
        <w:ind w:left="3524" w:hanging="360"/>
      </w:pPr>
      <w:rPr>
        <w:rFonts w:ascii="Courier New" w:hAnsi="Courier New" w:cs="Courier New" w:hint="default"/>
      </w:rPr>
    </w:lvl>
    <w:lvl w:ilvl="5" w:tplc="04130005" w:tentative="1">
      <w:start w:val="1"/>
      <w:numFmt w:val="bullet"/>
      <w:lvlText w:val=""/>
      <w:lvlJc w:val="left"/>
      <w:pPr>
        <w:tabs>
          <w:tab w:val="num" w:pos="4244"/>
        </w:tabs>
        <w:ind w:left="4244" w:hanging="360"/>
      </w:pPr>
      <w:rPr>
        <w:rFonts w:ascii="Wingdings" w:hAnsi="Wingdings" w:hint="default"/>
      </w:rPr>
    </w:lvl>
    <w:lvl w:ilvl="6" w:tplc="04130001" w:tentative="1">
      <w:start w:val="1"/>
      <w:numFmt w:val="bullet"/>
      <w:lvlText w:val=""/>
      <w:lvlJc w:val="left"/>
      <w:pPr>
        <w:tabs>
          <w:tab w:val="num" w:pos="4964"/>
        </w:tabs>
        <w:ind w:left="4964" w:hanging="360"/>
      </w:pPr>
      <w:rPr>
        <w:rFonts w:ascii="Symbol" w:hAnsi="Symbol" w:hint="default"/>
      </w:rPr>
    </w:lvl>
    <w:lvl w:ilvl="7" w:tplc="04130003" w:tentative="1">
      <w:start w:val="1"/>
      <w:numFmt w:val="bullet"/>
      <w:lvlText w:val="o"/>
      <w:lvlJc w:val="left"/>
      <w:pPr>
        <w:tabs>
          <w:tab w:val="num" w:pos="5684"/>
        </w:tabs>
        <w:ind w:left="5684" w:hanging="360"/>
      </w:pPr>
      <w:rPr>
        <w:rFonts w:ascii="Courier New" w:hAnsi="Courier New" w:cs="Courier New" w:hint="default"/>
      </w:rPr>
    </w:lvl>
    <w:lvl w:ilvl="8" w:tplc="04130005" w:tentative="1">
      <w:start w:val="1"/>
      <w:numFmt w:val="bullet"/>
      <w:lvlText w:val=""/>
      <w:lvlJc w:val="left"/>
      <w:pPr>
        <w:tabs>
          <w:tab w:val="num" w:pos="6404"/>
        </w:tabs>
        <w:ind w:left="6404" w:hanging="360"/>
      </w:pPr>
      <w:rPr>
        <w:rFonts w:ascii="Wingdings" w:hAnsi="Wingdings" w:hint="default"/>
      </w:rPr>
    </w:lvl>
  </w:abstractNum>
  <w:abstractNum w:abstractNumId="4" w15:restartNumberingAfterBreak="0">
    <w:nsid w:val="068D7B18"/>
    <w:multiLevelType w:val="hybridMultilevel"/>
    <w:tmpl w:val="57CA35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85E1E9D"/>
    <w:multiLevelType w:val="hybridMultilevel"/>
    <w:tmpl w:val="D9FADB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8ED1705"/>
    <w:multiLevelType w:val="hybridMultilevel"/>
    <w:tmpl w:val="7D0EDE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C165B58"/>
    <w:multiLevelType w:val="hybridMultilevel"/>
    <w:tmpl w:val="04127AFC"/>
    <w:lvl w:ilvl="0" w:tplc="0B448C32">
      <w:start w:val="1"/>
      <w:numFmt w:val="lowerLetter"/>
      <w:lvlText w:val="2%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C7C225E"/>
    <w:multiLevelType w:val="hybridMultilevel"/>
    <w:tmpl w:val="6CA0CD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0D355C5C"/>
    <w:multiLevelType w:val="hybridMultilevel"/>
    <w:tmpl w:val="23FCF12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071C72"/>
    <w:multiLevelType w:val="hybridMultilevel"/>
    <w:tmpl w:val="F5F0A4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09719D2"/>
    <w:multiLevelType w:val="hybridMultilevel"/>
    <w:tmpl w:val="AE2EC8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0E26B2A"/>
    <w:multiLevelType w:val="hybridMultilevel"/>
    <w:tmpl w:val="ECE46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16B6799"/>
    <w:multiLevelType w:val="hybridMultilevel"/>
    <w:tmpl w:val="2EB083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330495A"/>
    <w:multiLevelType w:val="hybridMultilevel"/>
    <w:tmpl w:val="9B2A01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4413937"/>
    <w:multiLevelType w:val="hybridMultilevel"/>
    <w:tmpl w:val="5DCE1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4E2582B"/>
    <w:multiLevelType w:val="hybridMultilevel"/>
    <w:tmpl w:val="6A301F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5953A68"/>
    <w:multiLevelType w:val="hybridMultilevel"/>
    <w:tmpl w:val="98C8A1FE"/>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8" w15:restartNumberingAfterBreak="0">
    <w:nsid w:val="18286898"/>
    <w:multiLevelType w:val="hybridMultilevel"/>
    <w:tmpl w:val="271221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18A35D41"/>
    <w:multiLevelType w:val="hybridMultilevel"/>
    <w:tmpl w:val="9466A71A"/>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B1526E8"/>
    <w:multiLevelType w:val="hybridMultilevel"/>
    <w:tmpl w:val="8D7A068C"/>
    <w:lvl w:ilvl="0" w:tplc="0413000B">
      <w:start w:val="1"/>
      <w:numFmt w:val="bullet"/>
      <w:lvlText w:val=""/>
      <w:lvlJc w:val="left"/>
      <w:pPr>
        <w:tabs>
          <w:tab w:val="num" w:pos="720"/>
        </w:tabs>
        <w:ind w:left="720" w:hanging="360"/>
      </w:pPr>
      <w:rPr>
        <w:rFonts w:ascii="Wingdings" w:hAnsi="Wingdings" w:hint="default"/>
      </w:rPr>
    </w:lvl>
    <w:lvl w:ilvl="1" w:tplc="137CC634">
      <w:start w:val="1"/>
      <w:numFmt w:val="lowerLetter"/>
      <w:lvlText w:val="%2."/>
      <w:lvlJc w:val="left"/>
      <w:pPr>
        <w:tabs>
          <w:tab w:val="num" w:pos="1440"/>
        </w:tabs>
        <w:ind w:left="1440" w:hanging="360"/>
      </w:pPr>
      <w:rPr>
        <w:rFonts w:hint="default"/>
      </w:rPr>
    </w:lvl>
    <w:lvl w:ilvl="2" w:tplc="A01CCCAC">
      <w:numFmt w:val="decimal"/>
      <w:lvlText w:val="%3."/>
      <w:lvlJc w:val="left"/>
      <w:pPr>
        <w:ind w:left="2340" w:hanging="360"/>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1BD163C2"/>
    <w:multiLevelType w:val="hybridMultilevel"/>
    <w:tmpl w:val="242C30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1DDC2B63"/>
    <w:multiLevelType w:val="hybridMultilevel"/>
    <w:tmpl w:val="7D7C6C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1E056ACB"/>
    <w:multiLevelType w:val="hybridMultilevel"/>
    <w:tmpl w:val="843C5B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21476331"/>
    <w:multiLevelType w:val="hybridMultilevel"/>
    <w:tmpl w:val="A800BBAE"/>
    <w:lvl w:ilvl="0" w:tplc="0413000F">
      <w:start w:val="1"/>
      <w:numFmt w:val="decimal"/>
      <w:lvlText w:val="%1."/>
      <w:lvlJc w:val="left"/>
      <w:pPr>
        <w:tabs>
          <w:tab w:val="num" w:pos="720"/>
        </w:tabs>
        <w:ind w:left="720" w:hanging="360"/>
      </w:pPr>
      <w:rPr>
        <w:rFonts w:hint="default"/>
      </w:rPr>
    </w:lvl>
    <w:lvl w:ilvl="1" w:tplc="B38A5046">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24214997"/>
    <w:multiLevelType w:val="hybridMultilevel"/>
    <w:tmpl w:val="CA3253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291073D4"/>
    <w:multiLevelType w:val="hybridMultilevel"/>
    <w:tmpl w:val="C1E04A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2AA94003"/>
    <w:multiLevelType w:val="hybridMultilevel"/>
    <w:tmpl w:val="9BC07CE0"/>
    <w:lvl w:ilvl="0" w:tplc="D5886DE0">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2BBF6809"/>
    <w:multiLevelType w:val="hybridMultilevel"/>
    <w:tmpl w:val="2788F622"/>
    <w:lvl w:ilvl="0" w:tplc="0413000F">
      <w:start w:val="1"/>
      <w:numFmt w:val="decimal"/>
      <w:lvlText w:val="%1."/>
      <w:lvlJc w:val="left"/>
      <w:pPr>
        <w:ind w:left="720" w:hanging="360"/>
      </w:pPr>
      <w:rPr>
        <w:rFonts w:hint="default"/>
      </w:rPr>
    </w:lvl>
    <w:lvl w:ilvl="1" w:tplc="4024F14E">
      <w:numFmt w:val="bullet"/>
      <w:lvlText w:val="-"/>
      <w:lvlJc w:val="left"/>
      <w:pPr>
        <w:ind w:left="1788" w:hanging="708"/>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2F0473A0"/>
    <w:multiLevelType w:val="hybridMultilevel"/>
    <w:tmpl w:val="400C81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2F52093B"/>
    <w:multiLevelType w:val="hybridMultilevel"/>
    <w:tmpl w:val="F7587966"/>
    <w:lvl w:ilvl="0" w:tplc="04130001">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346098"/>
    <w:multiLevelType w:val="hybridMultilevel"/>
    <w:tmpl w:val="F17237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3A866E98"/>
    <w:multiLevelType w:val="hybridMultilevel"/>
    <w:tmpl w:val="5B9E1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3AD548FE"/>
    <w:multiLevelType w:val="hybridMultilevel"/>
    <w:tmpl w:val="E2542FAA"/>
    <w:lvl w:ilvl="0" w:tplc="F7B22D18">
      <w:start w:val="1"/>
      <w:numFmt w:val="decimal"/>
      <w:lvlText w:val="%1."/>
      <w:lvlJc w:val="left"/>
      <w:pPr>
        <w:ind w:left="720" w:hanging="360"/>
      </w:pPr>
      <w:rPr>
        <w:rFonts w:ascii="Arial" w:eastAsia="Times New Roman" w:hAnsi="Arial" w:cs="Aria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3BA84F5F"/>
    <w:multiLevelType w:val="hybridMultilevel"/>
    <w:tmpl w:val="601223C8"/>
    <w:lvl w:ilvl="0" w:tplc="04130001">
      <w:start w:val="1"/>
      <w:numFmt w:val="bullet"/>
      <w:lvlText w:val=""/>
      <w:lvlJc w:val="left"/>
      <w:pPr>
        <w:ind w:left="501"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3CB82653"/>
    <w:multiLevelType w:val="hybridMultilevel"/>
    <w:tmpl w:val="F558EE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477F20A4"/>
    <w:multiLevelType w:val="multilevel"/>
    <w:tmpl w:val="7D6E7F98"/>
    <w:lvl w:ilvl="0">
      <w:start w:val="1"/>
      <w:numFmt w:val="decimal"/>
      <w:lvlText w:val="%1."/>
      <w:lvlJc w:val="left"/>
      <w:pPr>
        <w:ind w:left="928" w:hanging="360"/>
      </w:pPr>
      <w:rPr>
        <w:rFonts w:hint="default"/>
      </w:rPr>
    </w:lvl>
    <w:lvl w:ilvl="1">
      <w:start w:val="3"/>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490513B2"/>
    <w:multiLevelType w:val="hybridMultilevel"/>
    <w:tmpl w:val="AE9062C0"/>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99D4959"/>
    <w:multiLevelType w:val="hybridMultilevel"/>
    <w:tmpl w:val="58B6AC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4AA0139D"/>
    <w:multiLevelType w:val="hybridMultilevel"/>
    <w:tmpl w:val="2A6CE6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1C64ED4"/>
    <w:multiLevelType w:val="hybridMultilevel"/>
    <w:tmpl w:val="E3D4DDDA"/>
    <w:styleLink w:val="Gemporteerdestijl1"/>
    <w:lvl w:ilvl="0" w:tplc="7DEA1084">
      <w:start w:val="1"/>
      <w:numFmt w:val="decimal"/>
      <w:lvlText w:val="%1."/>
      <w:lvlJc w:val="left"/>
      <w:pPr>
        <w:tabs>
          <w:tab w:val="left" w:pos="477"/>
        </w:tabs>
        <w:ind w:left="476" w:hanging="360"/>
      </w:pPr>
      <w:rPr>
        <w:rFonts w:ascii="Trebuchet MS" w:eastAsia="Trebuchet MS" w:hAnsi="Trebuchet MS" w:cs="Trebuchet MS"/>
        <w:b/>
        <w:bCs/>
        <w:i/>
        <w:iCs/>
        <w:caps w:val="0"/>
        <w:smallCaps w:val="0"/>
        <w:strike w:val="0"/>
        <w:dstrike w:val="0"/>
        <w:outline w:val="0"/>
        <w:emboss w:val="0"/>
        <w:imprint w:val="0"/>
        <w:spacing w:val="0"/>
        <w:w w:val="100"/>
        <w:kern w:val="0"/>
        <w:position w:val="0"/>
        <w:highlight w:val="none"/>
        <w:vertAlign w:val="baseline"/>
      </w:rPr>
    </w:lvl>
    <w:lvl w:ilvl="1" w:tplc="FD58D69A">
      <w:start w:val="1"/>
      <w:numFmt w:val="decimal"/>
      <w:lvlText w:val="%2."/>
      <w:lvlJc w:val="left"/>
      <w:pPr>
        <w:tabs>
          <w:tab w:val="left" w:pos="477"/>
        </w:tabs>
        <w:ind w:left="836" w:hanging="360"/>
      </w:pPr>
      <w:rPr>
        <w:rFonts w:ascii="Trebuchet MS" w:eastAsia="Trebuchet MS" w:hAnsi="Trebuchet MS" w:cs="Trebuchet MS"/>
        <w:b/>
        <w:bCs/>
        <w:i/>
        <w:iCs/>
        <w:caps w:val="0"/>
        <w:smallCaps w:val="0"/>
        <w:strike w:val="0"/>
        <w:dstrike w:val="0"/>
        <w:outline w:val="0"/>
        <w:emboss w:val="0"/>
        <w:imprint w:val="0"/>
        <w:spacing w:val="0"/>
        <w:w w:val="100"/>
        <w:kern w:val="0"/>
        <w:position w:val="0"/>
        <w:sz w:val="28"/>
        <w:szCs w:val="28"/>
        <w:highlight w:val="none"/>
        <w:vertAlign w:val="baseline"/>
      </w:rPr>
    </w:lvl>
    <w:lvl w:ilvl="2" w:tplc="8D7AF464">
      <w:start w:val="1"/>
      <w:numFmt w:val="decimal"/>
      <w:lvlText w:val="%3."/>
      <w:lvlJc w:val="left"/>
      <w:pPr>
        <w:tabs>
          <w:tab w:val="left" w:pos="477"/>
        </w:tabs>
        <w:ind w:left="1312" w:hanging="360"/>
      </w:pPr>
      <w:rPr>
        <w:rFonts w:ascii="Trebuchet MS" w:eastAsia="Trebuchet MS" w:hAnsi="Trebuchet MS" w:cs="Trebuchet MS"/>
        <w:b/>
        <w:bCs/>
        <w:i/>
        <w:iCs/>
        <w:caps w:val="0"/>
        <w:smallCaps w:val="0"/>
        <w:strike w:val="0"/>
        <w:dstrike w:val="0"/>
        <w:outline w:val="0"/>
        <w:emboss w:val="0"/>
        <w:imprint w:val="0"/>
        <w:spacing w:val="0"/>
        <w:w w:val="100"/>
        <w:kern w:val="0"/>
        <w:position w:val="0"/>
        <w:sz w:val="28"/>
        <w:szCs w:val="28"/>
        <w:highlight w:val="none"/>
        <w:vertAlign w:val="baseline"/>
      </w:rPr>
    </w:lvl>
    <w:lvl w:ilvl="3" w:tplc="33D6FC6A">
      <w:start w:val="1"/>
      <w:numFmt w:val="decimal"/>
      <w:lvlText w:val="%4."/>
      <w:lvlJc w:val="left"/>
      <w:pPr>
        <w:tabs>
          <w:tab w:val="left" w:pos="477"/>
        </w:tabs>
        <w:ind w:left="1788" w:hanging="360"/>
      </w:pPr>
      <w:rPr>
        <w:rFonts w:ascii="Trebuchet MS" w:eastAsia="Trebuchet MS" w:hAnsi="Trebuchet MS" w:cs="Trebuchet MS"/>
        <w:b/>
        <w:bCs/>
        <w:i/>
        <w:iCs/>
        <w:caps w:val="0"/>
        <w:smallCaps w:val="0"/>
        <w:strike w:val="0"/>
        <w:dstrike w:val="0"/>
        <w:outline w:val="0"/>
        <w:emboss w:val="0"/>
        <w:imprint w:val="0"/>
        <w:spacing w:val="0"/>
        <w:w w:val="100"/>
        <w:kern w:val="0"/>
        <w:position w:val="0"/>
        <w:sz w:val="28"/>
        <w:szCs w:val="28"/>
        <w:highlight w:val="none"/>
        <w:vertAlign w:val="baseline"/>
      </w:rPr>
    </w:lvl>
    <w:lvl w:ilvl="4" w:tplc="3B2C896E">
      <w:start w:val="1"/>
      <w:numFmt w:val="decimal"/>
      <w:lvlText w:val="%5."/>
      <w:lvlJc w:val="left"/>
      <w:pPr>
        <w:tabs>
          <w:tab w:val="left" w:pos="477"/>
        </w:tabs>
        <w:ind w:left="2264" w:hanging="360"/>
      </w:pPr>
      <w:rPr>
        <w:rFonts w:ascii="Trebuchet MS" w:eastAsia="Trebuchet MS" w:hAnsi="Trebuchet MS" w:cs="Trebuchet MS"/>
        <w:b/>
        <w:bCs/>
        <w:i/>
        <w:iCs/>
        <w:caps w:val="0"/>
        <w:smallCaps w:val="0"/>
        <w:strike w:val="0"/>
        <w:dstrike w:val="0"/>
        <w:outline w:val="0"/>
        <w:emboss w:val="0"/>
        <w:imprint w:val="0"/>
        <w:spacing w:val="0"/>
        <w:w w:val="100"/>
        <w:kern w:val="0"/>
        <w:position w:val="0"/>
        <w:sz w:val="28"/>
        <w:szCs w:val="28"/>
        <w:highlight w:val="none"/>
        <w:vertAlign w:val="baseline"/>
      </w:rPr>
    </w:lvl>
    <w:lvl w:ilvl="5" w:tplc="A81A76A8">
      <w:start w:val="1"/>
      <w:numFmt w:val="decimal"/>
      <w:lvlText w:val="%6."/>
      <w:lvlJc w:val="left"/>
      <w:pPr>
        <w:tabs>
          <w:tab w:val="left" w:pos="477"/>
        </w:tabs>
        <w:ind w:left="2740" w:hanging="360"/>
      </w:pPr>
      <w:rPr>
        <w:rFonts w:ascii="Trebuchet MS" w:eastAsia="Trebuchet MS" w:hAnsi="Trebuchet MS" w:cs="Trebuchet MS"/>
        <w:b/>
        <w:bCs/>
        <w:i/>
        <w:iCs/>
        <w:caps w:val="0"/>
        <w:smallCaps w:val="0"/>
        <w:strike w:val="0"/>
        <w:dstrike w:val="0"/>
        <w:outline w:val="0"/>
        <w:emboss w:val="0"/>
        <w:imprint w:val="0"/>
        <w:spacing w:val="0"/>
        <w:w w:val="100"/>
        <w:kern w:val="0"/>
        <w:position w:val="0"/>
        <w:sz w:val="28"/>
        <w:szCs w:val="28"/>
        <w:highlight w:val="none"/>
        <w:vertAlign w:val="baseline"/>
      </w:rPr>
    </w:lvl>
    <w:lvl w:ilvl="6" w:tplc="A4862AA4">
      <w:start w:val="1"/>
      <w:numFmt w:val="decimal"/>
      <w:lvlText w:val="%7."/>
      <w:lvlJc w:val="left"/>
      <w:pPr>
        <w:tabs>
          <w:tab w:val="left" w:pos="477"/>
        </w:tabs>
        <w:ind w:left="3216" w:hanging="360"/>
      </w:pPr>
      <w:rPr>
        <w:rFonts w:ascii="Trebuchet MS" w:eastAsia="Trebuchet MS" w:hAnsi="Trebuchet MS" w:cs="Trebuchet MS"/>
        <w:b/>
        <w:bCs/>
        <w:i/>
        <w:iCs/>
        <w:caps w:val="0"/>
        <w:smallCaps w:val="0"/>
        <w:strike w:val="0"/>
        <w:dstrike w:val="0"/>
        <w:outline w:val="0"/>
        <w:emboss w:val="0"/>
        <w:imprint w:val="0"/>
        <w:spacing w:val="0"/>
        <w:w w:val="100"/>
        <w:kern w:val="0"/>
        <w:position w:val="0"/>
        <w:sz w:val="28"/>
        <w:szCs w:val="28"/>
        <w:highlight w:val="none"/>
        <w:vertAlign w:val="baseline"/>
      </w:rPr>
    </w:lvl>
    <w:lvl w:ilvl="7" w:tplc="18A4A0E0">
      <w:start w:val="1"/>
      <w:numFmt w:val="decimal"/>
      <w:lvlText w:val="%8."/>
      <w:lvlJc w:val="left"/>
      <w:pPr>
        <w:tabs>
          <w:tab w:val="left" w:pos="477"/>
        </w:tabs>
        <w:ind w:left="3692" w:hanging="360"/>
      </w:pPr>
      <w:rPr>
        <w:rFonts w:ascii="Trebuchet MS" w:eastAsia="Trebuchet MS" w:hAnsi="Trebuchet MS" w:cs="Trebuchet MS"/>
        <w:b/>
        <w:bCs/>
        <w:i/>
        <w:iCs/>
        <w:caps w:val="0"/>
        <w:smallCaps w:val="0"/>
        <w:strike w:val="0"/>
        <w:dstrike w:val="0"/>
        <w:outline w:val="0"/>
        <w:emboss w:val="0"/>
        <w:imprint w:val="0"/>
        <w:spacing w:val="0"/>
        <w:w w:val="100"/>
        <w:kern w:val="0"/>
        <w:position w:val="0"/>
        <w:sz w:val="28"/>
        <w:szCs w:val="28"/>
        <w:highlight w:val="none"/>
        <w:vertAlign w:val="baseline"/>
      </w:rPr>
    </w:lvl>
    <w:lvl w:ilvl="8" w:tplc="62F85524">
      <w:start w:val="1"/>
      <w:numFmt w:val="decimal"/>
      <w:lvlText w:val="%9."/>
      <w:lvlJc w:val="left"/>
      <w:pPr>
        <w:tabs>
          <w:tab w:val="left" w:pos="477"/>
        </w:tabs>
        <w:ind w:left="4168" w:hanging="360"/>
      </w:pPr>
      <w:rPr>
        <w:rFonts w:ascii="Trebuchet MS" w:eastAsia="Trebuchet MS" w:hAnsi="Trebuchet MS" w:cs="Trebuchet MS"/>
        <w:b/>
        <w:bCs/>
        <w:i/>
        <w:iCs/>
        <w:caps w:val="0"/>
        <w:smallCaps w:val="0"/>
        <w:strike w:val="0"/>
        <w:dstrike w:val="0"/>
        <w:outline w:val="0"/>
        <w:emboss w:val="0"/>
        <w:imprint w:val="0"/>
        <w:spacing w:val="0"/>
        <w:w w:val="100"/>
        <w:kern w:val="0"/>
        <w:position w:val="0"/>
        <w:sz w:val="28"/>
        <w:szCs w:val="28"/>
        <w:highlight w:val="none"/>
        <w:vertAlign w:val="baseline"/>
      </w:rPr>
    </w:lvl>
  </w:abstractNum>
  <w:abstractNum w:abstractNumId="41" w15:restartNumberingAfterBreak="0">
    <w:nsid w:val="566C2D97"/>
    <w:multiLevelType w:val="hybridMultilevel"/>
    <w:tmpl w:val="D1A4F9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58A33F01"/>
    <w:multiLevelType w:val="hybridMultilevel"/>
    <w:tmpl w:val="6AF229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5EFC3150"/>
    <w:multiLevelType w:val="hybridMultilevel"/>
    <w:tmpl w:val="1DC692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5F83649C"/>
    <w:multiLevelType w:val="multilevel"/>
    <w:tmpl w:val="2542C34C"/>
    <w:lvl w:ilvl="0">
      <w:start w:val="4"/>
      <w:numFmt w:val="decimal"/>
      <w:lvlText w:val="%1."/>
      <w:lvlJc w:val="left"/>
      <w:pPr>
        <w:ind w:left="720" w:hanging="360"/>
      </w:pPr>
      <w:rPr>
        <w:rFonts w:hint="default"/>
      </w:rPr>
    </w:lvl>
    <w:lvl w:ilvl="1">
      <w:start w:val="1"/>
      <w:numFmt w:val="decimal"/>
      <w:isLgl/>
      <w:lvlText w:val="%1.%2."/>
      <w:lvlJc w:val="left"/>
      <w:pPr>
        <w:ind w:left="51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619678E4"/>
    <w:multiLevelType w:val="hybridMultilevel"/>
    <w:tmpl w:val="D62E5C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620C2F67"/>
    <w:multiLevelType w:val="hybridMultilevel"/>
    <w:tmpl w:val="7F44F3F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15:restartNumberingAfterBreak="0">
    <w:nsid w:val="6858463F"/>
    <w:multiLevelType w:val="hybridMultilevel"/>
    <w:tmpl w:val="53F443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69066A2A"/>
    <w:multiLevelType w:val="hybridMultilevel"/>
    <w:tmpl w:val="13560F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69B35612"/>
    <w:multiLevelType w:val="hybridMultilevel"/>
    <w:tmpl w:val="658411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69BD381C"/>
    <w:multiLevelType w:val="hybridMultilevel"/>
    <w:tmpl w:val="B11625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70431932"/>
    <w:multiLevelType w:val="hybridMultilevel"/>
    <w:tmpl w:val="284EC0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75575167"/>
    <w:multiLevelType w:val="hybridMultilevel"/>
    <w:tmpl w:val="03E600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790D46EE"/>
    <w:multiLevelType w:val="hybridMultilevel"/>
    <w:tmpl w:val="580E871A"/>
    <w:lvl w:ilvl="0" w:tplc="7B68E162">
      <w:start w:val="1"/>
      <w:numFmt w:val="decimal"/>
      <w:lvlText w:val="%1."/>
      <w:lvlJc w:val="left"/>
      <w:pPr>
        <w:tabs>
          <w:tab w:val="num" w:pos="360"/>
        </w:tabs>
        <w:ind w:left="360" w:hanging="360"/>
      </w:pPr>
      <w:rPr>
        <w:color w:val="auto"/>
      </w:rPr>
    </w:lvl>
    <w:lvl w:ilvl="1" w:tplc="04130001">
      <w:start w:val="1"/>
      <w:numFmt w:val="bullet"/>
      <w:lvlText w:val=""/>
      <w:lvlJc w:val="left"/>
      <w:pPr>
        <w:tabs>
          <w:tab w:val="num" w:pos="1080"/>
        </w:tabs>
        <w:ind w:left="1080" w:hanging="360"/>
      </w:pPr>
      <w:rPr>
        <w:rFonts w:ascii="Symbol" w:hAnsi="Symbol"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4" w15:restartNumberingAfterBreak="0">
    <w:nsid w:val="7BD141FA"/>
    <w:multiLevelType w:val="hybridMultilevel"/>
    <w:tmpl w:val="93EAE0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EDF0023"/>
    <w:multiLevelType w:val="hybridMultilevel"/>
    <w:tmpl w:val="0BD0AD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7F7C1C71"/>
    <w:multiLevelType w:val="hybridMultilevel"/>
    <w:tmpl w:val="4DC619A8"/>
    <w:lvl w:ilvl="0" w:tplc="D66EE0B0">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40"/>
  </w:num>
  <w:num w:numId="2">
    <w:abstractNumId w:val="6"/>
  </w:num>
  <w:num w:numId="3">
    <w:abstractNumId w:val="50"/>
  </w:num>
  <w:num w:numId="4">
    <w:abstractNumId w:val="18"/>
  </w:num>
  <w:num w:numId="5">
    <w:abstractNumId w:val="0"/>
  </w:num>
  <w:num w:numId="6">
    <w:abstractNumId w:val="47"/>
  </w:num>
  <w:num w:numId="7">
    <w:abstractNumId w:val="7"/>
  </w:num>
  <w:num w:numId="8">
    <w:abstractNumId w:val="39"/>
  </w:num>
  <w:num w:numId="9">
    <w:abstractNumId w:val="13"/>
  </w:num>
  <w:num w:numId="10">
    <w:abstractNumId w:val="28"/>
  </w:num>
  <w:num w:numId="11">
    <w:abstractNumId w:val="2"/>
  </w:num>
  <w:num w:numId="12">
    <w:abstractNumId w:val="48"/>
  </w:num>
  <w:num w:numId="13">
    <w:abstractNumId w:val="22"/>
  </w:num>
  <w:num w:numId="14">
    <w:abstractNumId w:val="16"/>
  </w:num>
  <w:num w:numId="15">
    <w:abstractNumId w:val="1"/>
  </w:num>
  <w:num w:numId="16">
    <w:abstractNumId w:val="23"/>
  </w:num>
  <w:num w:numId="17">
    <w:abstractNumId w:val="15"/>
  </w:num>
  <w:num w:numId="18">
    <w:abstractNumId w:val="43"/>
  </w:num>
  <w:num w:numId="19">
    <w:abstractNumId w:val="31"/>
  </w:num>
  <w:num w:numId="20">
    <w:abstractNumId w:val="36"/>
  </w:num>
  <w:num w:numId="21">
    <w:abstractNumId w:val="44"/>
  </w:num>
  <w:num w:numId="22">
    <w:abstractNumId w:val="25"/>
  </w:num>
  <w:num w:numId="23">
    <w:abstractNumId w:val="34"/>
  </w:num>
  <w:num w:numId="24">
    <w:abstractNumId w:val="46"/>
  </w:num>
  <w:num w:numId="25">
    <w:abstractNumId w:val="14"/>
  </w:num>
  <w:num w:numId="26">
    <w:abstractNumId w:val="33"/>
    <w:lvlOverride w:ilvl="0">
      <w:startOverride w:val="1"/>
    </w:lvlOverride>
    <w:lvlOverride w:ilvl="1"/>
    <w:lvlOverride w:ilvl="2"/>
    <w:lvlOverride w:ilvl="3"/>
    <w:lvlOverride w:ilvl="4"/>
    <w:lvlOverride w:ilvl="5"/>
    <w:lvlOverride w:ilvl="6"/>
    <w:lvlOverride w:ilvl="7"/>
    <w:lvlOverride w:ilvl="8"/>
  </w:num>
  <w:num w:numId="27">
    <w:abstractNumId w:val="9"/>
  </w:num>
  <w:num w:numId="28">
    <w:abstractNumId w:val="37"/>
  </w:num>
  <w:num w:numId="29">
    <w:abstractNumId w:val="53"/>
  </w:num>
  <w:num w:numId="30">
    <w:abstractNumId w:val="20"/>
  </w:num>
  <w:num w:numId="31">
    <w:abstractNumId w:val="27"/>
  </w:num>
  <w:num w:numId="32">
    <w:abstractNumId w:val="24"/>
  </w:num>
  <w:num w:numId="33">
    <w:abstractNumId w:val="3"/>
  </w:num>
  <w:num w:numId="34">
    <w:abstractNumId w:val="30"/>
  </w:num>
  <w:num w:numId="35">
    <w:abstractNumId w:val="56"/>
  </w:num>
  <w:num w:numId="36">
    <w:abstractNumId w:val="45"/>
  </w:num>
  <w:num w:numId="37">
    <w:abstractNumId w:val="52"/>
  </w:num>
  <w:num w:numId="38">
    <w:abstractNumId w:val="11"/>
  </w:num>
  <w:num w:numId="39">
    <w:abstractNumId w:val="10"/>
  </w:num>
  <w:num w:numId="40">
    <w:abstractNumId w:val="32"/>
  </w:num>
  <w:num w:numId="41">
    <w:abstractNumId w:val="42"/>
  </w:num>
  <w:num w:numId="42">
    <w:abstractNumId w:val="41"/>
  </w:num>
  <w:num w:numId="43">
    <w:abstractNumId w:val="51"/>
  </w:num>
  <w:num w:numId="44">
    <w:abstractNumId w:val="21"/>
  </w:num>
  <w:num w:numId="45">
    <w:abstractNumId w:val="29"/>
  </w:num>
  <w:num w:numId="46">
    <w:abstractNumId w:val="35"/>
  </w:num>
  <w:num w:numId="47">
    <w:abstractNumId w:val="38"/>
  </w:num>
  <w:num w:numId="48">
    <w:abstractNumId w:val="19"/>
  </w:num>
  <w:num w:numId="49">
    <w:abstractNumId w:val="17"/>
  </w:num>
  <w:num w:numId="50">
    <w:abstractNumId w:val="8"/>
  </w:num>
  <w:num w:numId="51">
    <w:abstractNumId w:val="55"/>
  </w:num>
  <w:num w:numId="52">
    <w:abstractNumId w:val="4"/>
  </w:num>
  <w:num w:numId="53">
    <w:abstractNumId w:val="5"/>
  </w:num>
  <w:num w:numId="54">
    <w:abstractNumId w:val="49"/>
  </w:num>
  <w:num w:numId="55">
    <w:abstractNumId w:val="26"/>
  </w:num>
  <w:num w:numId="56">
    <w:abstractNumId w:val="12"/>
  </w:num>
  <w:num w:numId="57">
    <w:abstractNumId w:val="5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FF7"/>
    <w:rsid w:val="00002123"/>
    <w:rsid w:val="00005F06"/>
    <w:rsid w:val="000075B9"/>
    <w:rsid w:val="00012284"/>
    <w:rsid w:val="00012EFC"/>
    <w:rsid w:val="00014CEB"/>
    <w:rsid w:val="00017F98"/>
    <w:rsid w:val="000235C4"/>
    <w:rsid w:val="0002475E"/>
    <w:rsid w:val="00024AE4"/>
    <w:rsid w:val="0002600E"/>
    <w:rsid w:val="00027435"/>
    <w:rsid w:val="00027DB0"/>
    <w:rsid w:val="00030568"/>
    <w:rsid w:val="00031824"/>
    <w:rsid w:val="0003209D"/>
    <w:rsid w:val="00032196"/>
    <w:rsid w:val="000347E3"/>
    <w:rsid w:val="00035923"/>
    <w:rsid w:val="00037710"/>
    <w:rsid w:val="000403A1"/>
    <w:rsid w:val="00040636"/>
    <w:rsid w:val="00043910"/>
    <w:rsid w:val="00044CC4"/>
    <w:rsid w:val="00044E34"/>
    <w:rsid w:val="000464EE"/>
    <w:rsid w:val="00050700"/>
    <w:rsid w:val="00053BF4"/>
    <w:rsid w:val="000542D5"/>
    <w:rsid w:val="0005491E"/>
    <w:rsid w:val="0005534A"/>
    <w:rsid w:val="000567A7"/>
    <w:rsid w:val="000570D0"/>
    <w:rsid w:val="0006052D"/>
    <w:rsid w:val="00060B93"/>
    <w:rsid w:val="00063D56"/>
    <w:rsid w:val="000655DC"/>
    <w:rsid w:val="0006663F"/>
    <w:rsid w:val="0007347A"/>
    <w:rsid w:val="00074C53"/>
    <w:rsid w:val="00075A93"/>
    <w:rsid w:val="00075E61"/>
    <w:rsid w:val="0008204D"/>
    <w:rsid w:val="0008641E"/>
    <w:rsid w:val="0008678F"/>
    <w:rsid w:val="00086F83"/>
    <w:rsid w:val="00090015"/>
    <w:rsid w:val="00092482"/>
    <w:rsid w:val="000930F8"/>
    <w:rsid w:val="00094EFF"/>
    <w:rsid w:val="000969A9"/>
    <w:rsid w:val="00096BE7"/>
    <w:rsid w:val="000976E4"/>
    <w:rsid w:val="000A3F92"/>
    <w:rsid w:val="000A5450"/>
    <w:rsid w:val="000A6DC9"/>
    <w:rsid w:val="000A700E"/>
    <w:rsid w:val="000A7C86"/>
    <w:rsid w:val="000B351E"/>
    <w:rsid w:val="000B3789"/>
    <w:rsid w:val="000B5237"/>
    <w:rsid w:val="000B5A10"/>
    <w:rsid w:val="000B665B"/>
    <w:rsid w:val="000C00E0"/>
    <w:rsid w:val="000C0120"/>
    <w:rsid w:val="000C01B5"/>
    <w:rsid w:val="000C074D"/>
    <w:rsid w:val="000C0C08"/>
    <w:rsid w:val="000C104A"/>
    <w:rsid w:val="000C1AE4"/>
    <w:rsid w:val="000C1D8D"/>
    <w:rsid w:val="000C2353"/>
    <w:rsid w:val="000C2887"/>
    <w:rsid w:val="000C2CA7"/>
    <w:rsid w:val="000C581F"/>
    <w:rsid w:val="000C678A"/>
    <w:rsid w:val="000C7820"/>
    <w:rsid w:val="000C7F14"/>
    <w:rsid w:val="000D0196"/>
    <w:rsid w:val="000D0BD2"/>
    <w:rsid w:val="000D10D2"/>
    <w:rsid w:val="000D2C37"/>
    <w:rsid w:val="000D432C"/>
    <w:rsid w:val="000E09CE"/>
    <w:rsid w:val="000E1869"/>
    <w:rsid w:val="000E3552"/>
    <w:rsid w:val="000E3B4D"/>
    <w:rsid w:val="000E5366"/>
    <w:rsid w:val="000E5DCB"/>
    <w:rsid w:val="000E6EC6"/>
    <w:rsid w:val="000F2744"/>
    <w:rsid w:val="000F3213"/>
    <w:rsid w:val="000F4279"/>
    <w:rsid w:val="000F4655"/>
    <w:rsid w:val="000F511D"/>
    <w:rsid w:val="00101B11"/>
    <w:rsid w:val="00103713"/>
    <w:rsid w:val="00105250"/>
    <w:rsid w:val="00106590"/>
    <w:rsid w:val="00106C7A"/>
    <w:rsid w:val="00107683"/>
    <w:rsid w:val="001147AA"/>
    <w:rsid w:val="00115646"/>
    <w:rsid w:val="001211FD"/>
    <w:rsid w:val="00121AA2"/>
    <w:rsid w:val="0012407A"/>
    <w:rsid w:val="00125685"/>
    <w:rsid w:val="001261D6"/>
    <w:rsid w:val="001265B3"/>
    <w:rsid w:val="001268D4"/>
    <w:rsid w:val="0012716B"/>
    <w:rsid w:val="00133ECC"/>
    <w:rsid w:val="00134510"/>
    <w:rsid w:val="00134EE0"/>
    <w:rsid w:val="001376A8"/>
    <w:rsid w:val="00137F8C"/>
    <w:rsid w:val="001434B9"/>
    <w:rsid w:val="001463FB"/>
    <w:rsid w:val="00146C5C"/>
    <w:rsid w:val="00147ECD"/>
    <w:rsid w:val="001501FD"/>
    <w:rsid w:val="00150FB1"/>
    <w:rsid w:val="00151994"/>
    <w:rsid w:val="00151A91"/>
    <w:rsid w:val="001528BC"/>
    <w:rsid w:val="00153581"/>
    <w:rsid w:val="0015455A"/>
    <w:rsid w:val="00154D12"/>
    <w:rsid w:val="00155E90"/>
    <w:rsid w:val="00160E52"/>
    <w:rsid w:val="00163309"/>
    <w:rsid w:val="00166780"/>
    <w:rsid w:val="001729BF"/>
    <w:rsid w:val="0017474F"/>
    <w:rsid w:val="00177C51"/>
    <w:rsid w:val="00177DFB"/>
    <w:rsid w:val="0018080F"/>
    <w:rsid w:val="001812E1"/>
    <w:rsid w:val="0018577C"/>
    <w:rsid w:val="0018589E"/>
    <w:rsid w:val="001874D5"/>
    <w:rsid w:val="00190676"/>
    <w:rsid w:val="00190A3A"/>
    <w:rsid w:val="00192711"/>
    <w:rsid w:val="001930C7"/>
    <w:rsid w:val="001A1ED6"/>
    <w:rsid w:val="001A1FE7"/>
    <w:rsid w:val="001A371D"/>
    <w:rsid w:val="001A3D76"/>
    <w:rsid w:val="001A41BB"/>
    <w:rsid w:val="001A472E"/>
    <w:rsid w:val="001A4CE2"/>
    <w:rsid w:val="001A702A"/>
    <w:rsid w:val="001A79C6"/>
    <w:rsid w:val="001B15E3"/>
    <w:rsid w:val="001B2CF8"/>
    <w:rsid w:val="001B4310"/>
    <w:rsid w:val="001B5321"/>
    <w:rsid w:val="001B5D14"/>
    <w:rsid w:val="001B617E"/>
    <w:rsid w:val="001B6D10"/>
    <w:rsid w:val="001B77A3"/>
    <w:rsid w:val="001C0F95"/>
    <w:rsid w:val="001C1596"/>
    <w:rsid w:val="001D12AC"/>
    <w:rsid w:val="001D2C1D"/>
    <w:rsid w:val="001D4A64"/>
    <w:rsid w:val="001D4ECA"/>
    <w:rsid w:val="001E14AB"/>
    <w:rsid w:val="001E28AF"/>
    <w:rsid w:val="001E32EA"/>
    <w:rsid w:val="001E3707"/>
    <w:rsid w:val="001E529D"/>
    <w:rsid w:val="001E57A2"/>
    <w:rsid w:val="001E6AE3"/>
    <w:rsid w:val="001E6D8E"/>
    <w:rsid w:val="001F142A"/>
    <w:rsid w:val="001F1892"/>
    <w:rsid w:val="001F356B"/>
    <w:rsid w:val="001F3C25"/>
    <w:rsid w:val="001F45B9"/>
    <w:rsid w:val="001F5114"/>
    <w:rsid w:val="001F70D3"/>
    <w:rsid w:val="001F74B3"/>
    <w:rsid w:val="002002D2"/>
    <w:rsid w:val="00202CDB"/>
    <w:rsid w:val="00203B72"/>
    <w:rsid w:val="00205706"/>
    <w:rsid w:val="002062B5"/>
    <w:rsid w:val="00206916"/>
    <w:rsid w:val="0020779F"/>
    <w:rsid w:val="002103B3"/>
    <w:rsid w:val="00210B66"/>
    <w:rsid w:val="00213169"/>
    <w:rsid w:val="00214342"/>
    <w:rsid w:val="002155D4"/>
    <w:rsid w:val="00215935"/>
    <w:rsid w:val="00215C6D"/>
    <w:rsid w:val="002162AE"/>
    <w:rsid w:val="002164F1"/>
    <w:rsid w:val="002171A6"/>
    <w:rsid w:val="00217E03"/>
    <w:rsid w:val="0022067E"/>
    <w:rsid w:val="0022129D"/>
    <w:rsid w:val="00222F78"/>
    <w:rsid w:val="002231F6"/>
    <w:rsid w:val="00223923"/>
    <w:rsid w:val="00224188"/>
    <w:rsid w:val="0022674B"/>
    <w:rsid w:val="002269D0"/>
    <w:rsid w:val="00226FEB"/>
    <w:rsid w:val="00227745"/>
    <w:rsid w:val="0023033D"/>
    <w:rsid w:val="002304AD"/>
    <w:rsid w:val="00231228"/>
    <w:rsid w:val="0023309E"/>
    <w:rsid w:val="002335C3"/>
    <w:rsid w:val="00234688"/>
    <w:rsid w:val="00235050"/>
    <w:rsid w:val="002400E6"/>
    <w:rsid w:val="00240218"/>
    <w:rsid w:val="00243F05"/>
    <w:rsid w:val="002441B8"/>
    <w:rsid w:val="002470B3"/>
    <w:rsid w:val="002478B2"/>
    <w:rsid w:val="00254003"/>
    <w:rsid w:val="00255023"/>
    <w:rsid w:val="00255EF1"/>
    <w:rsid w:val="00255F15"/>
    <w:rsid w:val="00256182"/>
    <w:rsid w:val="00257C06"/>
    <w:rsid w:val="00262BA4"/>
    <w:rsid w:val="00265A8C"/>
    <w:rsid w:val="00265D61"/>
    <w:rsid w:val="002660F3"/>
    <w:rsid w:val="00266778"/>
    <w:rsid w:val="00266E5E"/>
    <w:rsid w:val="00267707"/>
    <w:rsid w:val="002679A1"/>
    <w:rsid w:val="00271770"/>
    <w:rsid w:val="00271966"/>
    <w:rsid w:val="00272290"/>
    <w:rsid w:val="00272B4D"/>
    <w:rsid w:val="00273661"/>
    <w:rsid w:val="00273669"/>
    <w:rsid w:val="002753D7"/>
    <w:rsid w:val="00275F83"/>
    <w:rsid w:val="0028124E"/>
    <w:rsid w:val="00283262"/>
    <w:rsid w:val="002832D2"/>
    <w:rsid w:val="00284D8D"/>
    <w:rsid w:val="002853F6"/>
    <w:rsid w:val="002854A4"/>
    <w:rsid w:val="00285903"/>
    <w:rsid w:val="00290201"/>
    <w:rsid w:val="00290697"/>
    <w:rsid w:val="00290D75"/>
    <w:rsid w:val="0029184E"/>
    <w:rsid w:val="0029306B"/>
    <w:rsid w:val="0029735F"/>
    <w:rsid w:val="002976AB"/>
    <w:rsid w:val="002A265C"/>
    <w:rsid w:val="002A314D"/>
    <w:rsid w:val="002A4563"/>
    <w:rsid w:val="002A5E14"/>
    <w:rsid w:val="002A7A02"/>
    <w:rsid w:val="002A7D46"/>
    <w:rsid w:val="002B093C"/>
    <w:rsid w:val="002B0B02"/>
    <w:rsid w:val="002B4253"/>
    <w:rsid w:val="002B6437"/>
    <w:rsid w:val="002C1E08"/>
    <w:rsid w:val="002C3223"/>
    <w:rsid w:val="002C3C3F"/>
    <w:rsid w:val="002C44FC"/>
    <w:rsid w:val="002C5533"/>
    <w:rsid w:val="002C711D"/>
    <w:rsid w:val="002C7BF7"/>
    <w:rsid w:val="002C7D89"/>
    <w:rsid w:val="002D1D3F"/>
    <w:rsid w:val="002D25AE"/>
    <w:rsid w:val="002D3491"/>
    <w:rsid w:val="002D432D"/>
    <w:rsid w:val="002D5615"/>
    <w:rsid w:val="002D6215"/>
    <w:rsid w:val="002D747A"/>
    <w:rsid w:val="002E0734"/>
    <w:rsid w:val="002E0D4E"/>
    <w:rsid w:val="002E2509"/>
    <w:rsid w:val="002E32D2"/>
    <w:rsid w:val="002F029F"/>
    <w:rsid w:val="002F066F"/>
    <w:rsid w:val="002F0B5C"/>
    <w:rsid w:val="002F3B64"/>
    <w:rsid w:val="002F47B9"/>
    <w:rsid w:val="002F59EB"/>
    <w:rsid w:val="002F5D9F"/>
    <w:rsid w:val="002F7BF5"/>
    <w:rsid w:val="00300C02"/>
    <w:rsid w:val="00300FE8"/>
    <w:rsid w:val="003010A0"/>
    <w:rsid w:val="003010BB"/>
    <w:rsid w:val="00301B41"/>
    <w:rsid w:val="00303745"/>
    <w:rsid w:val="00303C44"/>
    <w:rsid w:val="00303D90"/>
    <w:rsid w:val="003062AB"/>
    <w:rsid w:val="003137AB"/>
    <w:rsid w:val="003143C9"/>
    <w:rsid w:val="0031499C"/>
    <w:rsid w:val="00314D7D"/>
    <w:rsid w:val="003153DE"/>
    <w:rsid w:val="003155F8"/>
    <w:rsid w:val="00317247"/>
    <w:rsid w:val="003172A2"/>
    <w:rsid w:val="00322FD0"/>
    <w:rsid w:val="003249CB"/>
    <w:rsid w:val="0032681E"/>
    <w:rsid w:val="003306BA"/>
    <w:rsid w:val="0033128E"/>
    <w:rsid w:val="00332467"/>
    <w:rsid w:val="00332EB9"/>
    <w:rsid w:val="00333014"/>
    <w:rsid w:val="0033356B"/>
    <w:rsid w:val="00333822"/>
    <w:rsid w:val="00333C7C"/>
    <w:rsid w:val="0033508A"/>
    <w:rsid w:val="003356FD"/>
    <w:rsid w:val="003359DE"/>
    <w:rsid w:val="00337405"/>
    <w:rsid w:val="00341CB3"/>
    <w:rsid w:val="003421D6"/>
    <w:rsid w:val="00344246"/>
    <w:rsid w:val="00344B15"/>
    <w:rsid w:val="00350005"/>
    <w:rsid w:val="00350805"/>
    <w:rsid w:val="00350F85"/>
    <w:rsid w:val="003512A1"/>
    <w:rsid w:val="003523A6"/>
    <w:rsid w:val="0035380D"/>
    <w:rsid w:val="0035557F"/>
    <w:rsid w:val="0035623A"/>
    <w:rsid w:val="003574CE"/>
    <w:rsid w:val="003605EA"/>
    <w:rsid w:val="00360BC3"/>
    <w:rsid w:val="0036291A"/>
    <w:rsid w:val="00362BDB"/>
    <w:rsid w:val="00362DEB"/>
    <w:rsid w:val="003663AE"/>
    <w:rsid w:val="00366ECA"/>
    <w:rsid w:val="00370703"/>
    <w:rsid w:val="00373128"/>
    <w:rsid w:val="00375162"/>
    <w:rsid w:val="00375686"/>
    <w:rsid w:val="00375C5B"/>
    <w:rsid w:val="00377147"/>
    <w:rsid w:val="003800A3"/>
    <w:rsid w:val="003801BC"/>
    <w:rsid w:val="00382142"/>
    <w:rsid w:val="003828D9"/>
    <w:rsid w:val="00383938"/>
    <w:rsid w:val="0038702F"/>
    <w:rsid w:val="00387E76"/>
    <w:rsid w:val="003907C3"/>
    <w:rsid w:val="0039145A"/>
    <w:rsid w:val="00392087"/>
    <w:rsid w:val="003939DB"/>
    <w:rsid w:val="00394487"/>
    <w:rsid w:val="00395C75"/>
    <w:rsid w:val="00396446"/>
    <w:rsid w:val="00397916"/>
    <w:rsid w:val="003A422E"/>
    <w:rsid w:val="003A4D04"/>
    <w:rsid w:val="003A757E"/>
    <w:rsid w:val="003B093B"/>
    <w:rsid w:val="003B52FA"/>
    <w:rsid w:val="003B6F0F"/>
    <w:rsid w:val="003B7AE2"/>
    <w:rsid w:val="003C01D5"/>
    <w:rsid w:val="003C14FD"/>
    <w:rsid w:val="003C3467"/>
    <w:rsid w:val="003C45C8"/>
    <w:rsid w:val="003C6067"/>
    <w:rsid w:val="003C642E"/>
    <w:rsid w:val="003C66A2"/>
    <w:rsid w:val="003C71E8"/>
    <w:rsid w:val="003C74B4"/>
    <w:rsid w:val="003D1033"/>
    <w:rsid w:val="003D270E"/>
    <w:rsid w:val="003D368A"/>
    <w:rsid w:val="003D38CE"/>
    <w:rsid w:val="003D3F2B"/>
    <w:rsid w:val="003E052B"/>
    <w:rsid w:val="003E29C2"/>
    <w:rsid w:val="003E2C42"/>
    <w:rsid w:val="003E3962"/>
    <w:rsid w:val="003E59CF"/>
    <w:rsid w:val="003E5F6E"/>
    <w:rsid w:val="003E6B23"/>
    <w:rsid w:val="003F0DDB"/>
    <w:rsid w:val="003F1159"/>
    <w:rsid w:val="003F15F8"/>
    <w:rsid w:val="003F4799"/>
    <w:rsid w:val="003F528A"/>
    <w:rsid w:val="003F55A0"/>
    <w:rsid w:val="003F693F"/>
    <w:rsid w:val="003F6D4F"/>
    <w:rsid w:val="003F7B38"/>
    <w:rsid w:val="00400BE8"/>
    <w:rsid w:val="00403748"/>
    <w:rsid w:val="0040528B"/>
    <w:rsid w:val="004055A4"/>
    <w:rsid w:val="00411AF8"/>
    <w:rsid w:val="004136F0"/>
    <w:rsid w:val="00413D83"/>
    <w:rsid w:val="00413DAF"/>
    <w:rsid w:val="0041412B"/>
    <w:rsid w:val="004152BD"/>
    <w:rsid w:val="004164C9"/>
    <w:rsid w:val="00421FBE"/>
    <w:rsid w:val="0042245E"/>
    <w:rsid w:val="00422667"/>
    <w:rsid w:val="0042512C"/>
    <w:rsid w:val="00425552"/>
    <w:rsid w:val="00426486"/>
    <w:rsid w:val="00426BF7"/>
    <w:rsid w:val="00427A9E"/>
    <w:rsid w:val="00431178"/>
    <w:rsid w:val="00431721"/>
    <w:rsid w:val="00431922"/>
    <w:rsid w:val="00431A4D"/>
    <w:rsid w:val="00432D88"/>
    <w:rsid w:val="00433140"/>
    <w:rsid w:val="00434328"/>
    <w:rsid w:val="004354D6"/>
    <w:rsid w:val="00436852"/>
    <w:rsid w:val="00436863"/>
    <w:rsid w:val="00437C95"/>
    <w:rsid w:val="00441AEC"/>
    <w:rsid w:val="00441BF2"/>
    <w:rsid w:val="00442688"/>
    <w:rsid w:val="00442F91"/>
    <w:rsid w:val="004454A9"/>
    <w:rsid w:val="00446530"/>
    <w:rsid w:val="00447239"/>
    <w:rsid w:val="004477BA"/>
    <w:rsid w:val="00450486"/>
    <w:rsid w:val="004504A9"/>
    <w:rsid w:val="004509B8"/>
    <w:rsid w:val="00451BC9"/>
    <w:rsid w:val="00451FBF"/>
    <w:rsid w:val="00453FFA"/>
    <w:rsid w:val="00461269"/>
    <w:rsid w:val="00463A16"/>
    <w:rsid w:val="00465906"/>
    <w:rsid w:val="0046639E"/>
    <w:rsid w:val="004676AD"/>
    <w:rsid w:val="00470FA6"/>
    <w:rsid w:val="004718C0"/>
    <w:rsid w:val="0047741D"/>
    <w:rsid w:val="00480355"/>
    <w:rsid w:val="00480DDE"/>
    <w:rsid w:val="004850E9"/>
    <w:rsid w:val="00485DBD"/>
    <w:rsid w:val="00492909"/>
    <w:rsid w:val="004933D0"/>
    <w:rsid w:val="004949D8"/>
    <w:rsid w:val="0049767F"/>
    <w:rsid w:val="00497A52"/>
    <w:rsid w:val="00497BDE"/>
    <w:rsid w:val="004A03A7"/>
    <w:rsid w:val="004A0B5D"/>
    <w:rsid w:val="004A3DE0"/>
    <w:rsid w:val="004A465D"/>
    <w:rsid w:val="004A53AD"/>
    <w:rsid w:val="004A6D00"/>
    <w:rsid w:val="004B1A3A"/>
    <w:rsid w:val="004B281B"/>
    <w:rsid w:val="004B5031"/>
    <w:rsid w:val="004C04B3"/>
    <w:rsid w:val="004C2914"/>
    <w:rsid w:val="004C3372"/>
    <w:rsid w:val="004C3F43"/>
    <w:rsid w:val="004C58AE"/>
    <w:rsid w:val="004C636D"/>
    <w:rsid w:val="004C6439"/>
    <w:rsid w:val="004C7017"/>
    <w:rsid w:val="004C7D92"/>
    <w:rsid w:val="004D0221"/>
    <w:rsid w:val="004D1320"/>
    <w:rsid w:val="004D15A7"/>
    <w:rsid w:val="004D1D37"/>
    <w:rsid w:val="004D1F6E"/>
    <w:rsid w:val="004D35AC"/>
    <w:rsid w:val="004D5554"/>
    <w:rsid w:val="004E0FDE"/>
    <w:rsid w:val="004E3CF4"/>
    <w:rsid w:val="004E3EAF"/>
    <w:rsid w:val="004E5902"/>
    <w:rsid w:val="004E645C"/>
    <w:rsid w:val="004E7EA4"/>
    <w:rsid w:val="004F03B2"/>
    <w:rsid w:val="004F0E98"/>
    <w:rsid w:val="004F1E5D"/>
    <w:rsid w:val="004F352A"/>
    <w:rsid w:val="004F37C7"/>
    <w:rsid w:val="004F435E"/>
    <w:rsid w:val="004F4B5D"/>
    <w:rsid w:val="004F51CF"/>
    <w:rsid w:val="004F6C2C"/>
    <w:rsid w:val="004F6C6C"/>
    <w:rsid w:val="005009A3"/>
    <w:rsid w:val="0050258D"/>
    <w:rsid w:val="005051FE"/>
    <w:rsid w:val="0051044B"/>
    <w:rsid w:val="00510EEC"/>
    <w:rsid w:val="00511015"/>
    <w:rsid w:val="005143ED"/>
    <w:rsid w:val="005147AF"/>
    <w:rsid w:val="00515C43"/>
    <w:rsid w:val="005164F8"/>
    <w:rsid w:val="00517495"/>
    <w:rsid w:val="00520621"/>
    <w:rsid w:val="0052187F"/>
    <w:rsid w:val="005229C5"/>
    <w:rsid w:val="005235BB"/>
    <w:rsid w:val="00525567"/>
    <w:rsid w:val="00531067"/>
    <w:rsid w:val="005313D5"/>
    <w:rsid w:val="00532A27"/>
    <w:rsid w:val="005348B1"/>
    <w:rsid w:val="00535F6B"/>
    <w:rsid w:val="00536457"/>
    <w:rsid w:val="00540FB4"/>
    <w:rsid w:val="005418F4"/>
    <w:rsid w:val="005429CE"/>
    <w:rsid w:val="00542D44"/>
    <w:rsid w:val="00543242"/>
    <w:rsid w:val="00544FE2"/>
    <w:rsid w:val="00545932"/>
    <w:rsid w:val="00545B7B"/>
    <w:rsid w:val="00547162"/>
    <w:rsid w:val="005511C4"/>
    <w:rsid w:val="00551580"/>
    <w:rsid w:val="005619A6"/>
    <w:rsid w:val="0056231B"/>
    <w:rsid w:val="0056383C"/>
    <w:rsid w:val="00564E59"/>
    <w:rsid w:val="0056794A"/>
    <w:rsid w:val="00572071"/>
    <w:rsid w:val="005721CE"/>
    <w:rsid w:val="0057267E"/>
    <w:rsid w:val="00573325"/>
    <w:rsid w:val="005739A4"/>
    <w:rsid w:val="005752C2"/>
    <w:rsid w:val="00575430"/>
    <w:rsid w:val="00576FE0"/>
    <w:rsid w:val="005800D5"/>
    <w:rsid w:val="0058117B"/>
    <w:rsid w:val="005835BF"/>
    <w:rsid w:val="00583F21"/>
    <w:rsid w:val="0058476A"/>
    <w:rsid w:val="005873E3"/>
    <w:rsid w:val="00590524"/>
    <w:rsid w:val="0059085B"/>
    <w:rsid w:val="00590A63"/>
    <w:rsid w:val="005917A7"/>
    <w:rsid w:val="00592F4C"/>
    <w:rsid w:val="00594FE9"/>
    <w:rsid w:val="00595AEB"/>
    <w:rsid w:val="005973C3"/>
    <w:rsid w:val="00597B07"/>
    <w:rsid w:val="005A45DA"/>
    <w:rsid w:val="005A4A7E"/>
    <w:rsid w:val="005A50F0"/>
    <w:rsid w:val="005A53C9"/>
    <w:rsid w:val="005A6205"/>
    <w:rsid w:val="005A64D3"/>
    <w:rsid w:val="005A6A03"/>
    <w:rsid w:val="005A6DF3"/>
    <w:rsid w:val="005B05EE"/>
    <w:rsid w:val="005B101A"/>
    <w:rsid w:val="005B102D"/>
    <w:rsid w:val="005B4C41"/>
    <w:rsid w:val="005B5ADA"/>
    <w:rsid w:val="005B734A"/>
    <w:rsid w:val="005C23F0"/>
    <w:rsid w:val="005C45FD"/>
    <w:rsid w:val="005C5756"/>
    <w:rsid w:val="005C71F2"/>
    <w:rsid w:val="005C74A9"/>
    <w:rsid w:val="005D0BA5"/>
    <w:rsid w:val="005D12B1"/>
    <w:rsid w:val="005D1890"/>
    <w:rsid w:val="005D3923"/>
    <w:rsid w:val="005D3F60"/>
    <w:rsid w:val="005D5519"/>
    <w:rsid w:val="005D69C3"/>
    <w:rsid w:val="005D69F0"/>
    <w:rsid w:val="005D7763"/>
    <w:rsid w:val="005D7C54"/>
    <w:rsid w:val="005E08CD"/>
    <w:rsid w:val="005E3D1B"/>
    <w:rsid w:val="005E79FC"/>
    <w:rsid w:val="005E7C1C"/>
    <w:rsid w:val="005E7CC4"/>
    <w:rsid w:val="005F06EF"/>
    <w:rsid w:val="005F208E"/>
    <w:rsid w:val="005F2C2A"/>
    <w:rsid w:val="005F5403"/>
    <w:rsid w:val="005F593D"/>
    <w:rsid w:val="005F6A56"/>
    <w:rsid w:val="005F6F34"/>
    <w:rsid w:val="005F7CFA"/>
    <w:rsid w:val="005F7E63"/>
    <w:rsid w:val="005F7E81"/>
    <w:rsid w:val="005F7FF5"/>
    <w:rsid w:val="0060211B"/>
    <w:rsid w:val="006045E1"/>
    <w:rsid w:val="00605C69"/>
    <w:rsid w:val="00612A16"/>
    <w:rsid w:val="006158BC"/>
    <w:rsid w:val="00615F65"/>
    <w:rsid w:val="006177D6"/>
    <w:rsid w:val="00620840"/>
    <w:rsid w:val="0062129F"/>
    <w:rsid w:val="00621FB4"/>
    <w:rsid w:val="0062302D"/>
    <w:rsid w:val="006233E9"/>
    <w:rsid w:val="0062357B"/>
    <w:rsid w:val="00625850"/>
    <w:rsid w:val="00627613"/>
    <w:rsid w:val="0063053B"/>
    <w:rsid w:val="006316EE"/>
    <w:rsid w:val="006332A5"/>
    <w:rsid w:val="006339E4"/>
    <w:rsid w:val="00635F63"/>
    <w:rsid w:val="00636B1D"/>
    <w:rsid w:val="00640F9C"/>
    <w:rsid w:val="0064244E"/>
    <w:rsid w:val="00642AB0"/>
    <w:rsid w:val="00642D33"/>
    <w:rsid w:val="006436CF"/>
    <w:rsid w:val="00644295"/>
    <w:rsid w:val="00644CB4"/>
    <w:rsid w:val="00644FE1"/>
    <w:rsid w:val="00644FF3"/>
    <w:rsid w:val="00645AA6"/>
    <w:rsid w:val="00650C15"/>
    <w:rsid w:val="00651048"/>
    <w:rsid w:val="00651522"/>
    <w:rsid w:val="00652491"/>
    <w:rsid w:val="00652699"/>
    <w:rsid w:val="006609C8"/>
    <w:rsid w:val="00660C8F"/>
    <w:rsid w:val="00661569"/>
    <w:rsid w:val="00662159"/>
    <w:rsid w:val="00663F07"/>
    <w:rsid w:val="00663F0F"/>
    <w:rsid w:val="0066451B"/>
    <w:rsid w:val="006658B6"/>
    <w:rsid w:val="00670534"/>
    <w:rsid w:val="00671241"/>
    <w:rsid w:val="006712E5"/>
    <w:rsid w:val="006718EB"/>
    <w:rsid w:val="006721C9"/>
    <w:rsid w:val="00674A0A"/>
    <w:rsid w:val="00676141"/>
    <w:rsid w:val="006762F8"/>
    <w:rsid w:val="0067653F"/>
    <w:rsid w:val="00676D7B"/>
    <w:rsid w:val="00681AC3"/>
    <w:rsid w:val="00682392"/>
    <w:rsid w:val="006826C4"/>
    <w:rsid w:val="00687327"/>
    <w:rsid w:val="006904EB"/>
    <w:rsid w:val="0069097B"/>
    <w:rsid w:val="0069282B"/>
    <w:rsid w:val="00693799"/>
    <w:rsid w:val="00693F25"/>
    <w:rsid w:val="00694BE4"/>
    <w:rsid w:val="00695C2A"/>
    <w:rsid w:val="006977EB"/>
    <w:rsid w:val="006A057F"/>
    <w:rsid w:val="006A67DF"/>
    <w:rsid w:val="006B01C7"/>
    <w:rsid w:val="006B03BD"/>
    <w:rsid w:val="006B0D8A"/>
    <w:rsid w:val="006B1A6F"/>
    <w:rsid w:val="006B3BA2"/>
    <w:rsid w:val="006B3D78"/>
    <w:rsid w:val="006B4D6B"/>
    <w:rsid w:val="006B5A63"/>
    <w:rsid w:val="006C4626"/>
    <w:rsid w:val="006C6AFF"/>
    <w:rsid w:val="006C71BC"/>
    <w:rsid w:val="006D206B"/>
    <w:rsid w:val="006D267B"/>
    <w:rsid w:val="006D566A"/>
    <w:rsid w:val="006D6947"/>
    <w:rsid w:val="006D72CA"/>
    <w:rsid w:val="006D7B51"/>
    <w:rsid w:val="006D7E2A"/>
    <w:rsid w:val="006E072D"/>
    <w:rsid w:val="006E2BAD"/>
    <w:rsid w:val="006E50F2"/>
    <w:rsid w:val="006E7538"/>
    <w:rsid w:val="006F0E5F"/>
    <w:rsid w:val="006F20B6"/>
    <w:rsid w:val="006F3B99"/>
    <w:rsid w:val="006F46AB"/>
    <w:rsid w:val="006F6EE1"/>
    <w:rsid w:val="006F7A8D"/>
    <w:rsid w:val="00701E71"/>
    <w:rsid w:val="00711DCC"/>
    <w:rsid w:val="007149AC"/>
    <w:rsid w:val="00714B0D"/>
    <w:rsid w:val="00715B0C"/>
    <w:rsid w:val="00716FF5"/>
    <w:rsid w:val="007226B7"/>
    <w:rsid w:val="00723294"/>
    <w:rsid w:val="00724BF2"/>
    <w:rsid w:val="00725E06"/>
    <w:rsid w:val="007307D1"/>
    <w:rsid w:val="00730BFB"/>
    <w:rsid w:val="007320C3"/>
    <w:rsid w:val="00732A59"/>
    <w:rsid w:val="0073374C"/>
    <w:rsid w:val="00734317"/>
    <w:rsid w:val="00736936"/>
    <w:rsid w:val="00737A5B"/>
    <w:rsid w:val="007449CF"/>
    <w:rsid w:val="0075085C"/>
    <w:rsid w:val="007514C0"/>
    <w:rsid w:val="007523CB"/>
    <w:rsid w:val="00752975"/>
    <w:rsid w:val="0075385C"/>
    <w:rsid w:val="0075456B"/>
    <w:rsid w:val="0075470C"/>
    <w:rsid w:val="007550F8"/>
    <w:rsid w:val="00756E84"/>
    <w:rsid w:val="007602EE"/>
    <w:rsid w:val="00766D9D"/>
    <w:rsid w:val="007742BC"/>
    <w:rsid w:val="007744BB"/>
    <w:rsid w:val="007745F9"/>
    <w:rsid w:val="00775E23"/>
    <w:rsid w:val="00777040"/>
    <w:rsid w:val="007772E4"/>
    <w:rsid w:val="0078050E"/>
    <w:rsid w:val="00780C71"/>
    <w:rsid w:val="00780D07"/>
    <w:rsid w:val="00780DDF"/>
    <w:rsid w:val="00781361"/>
    <w:rsid w:val="00782FF7"/>
    <w:rsid w:val="0078469B"/>
    <w:rsid w:val="00785159"/>
    <w:rsid w:val="00785F2E"/>
    <w:rsid w:val="0078608D"/>
    <w:rsid w:val="00787000"/>
    <w:rsid w:val="00790DD1"/>
    <w:rsid w:val="0079362B"/>
    <w:rsid w:val="007955BD"/>
    <w:rsid w:val="00795EF2"/>
    <w:rsid w:val="007964B9"/>
    <w:rsid w:val="00796C83"/>
    <w:rsid w:val="00796D1C"/>
    <w:rsid w:val="007971EB"/>
    <w:rsid w:val="0079735F"/>
    <w:rsid w:val="007A119B"/>
    <w:rsid w:val="007A267C"/>
    <w:rsid w:val="007A5EAE"/>
    <w:rsid w:val="007B001F"/>
    <w:rsid w:val="007B2442"/>
    <w:rsid w:val="007B3AB8"/>
    <w:rsid w:val="007B47B2"/>
    <w:rsid w:val="007B6729"/>
    <w:rsid w:val="007B70D4"/>
    <w:rsid w:val="007C24F8"/>
    <w:rsid w:val="007C3C50"/>
    <w:rsid w:val="007C4876"/>
    <w:rsid w:val="007C4A77"/>
    <w:rsid w:val="007C56E5"/>
    <w:rsid w:val="007C66ED"/>
    <w:rsid w:val="007C7958"/>
    <w:rsid w:val="007D1E5A"/>
    <w:rsid w:val="007D424F"/>
    <w:rsid w:val="007D485D"/>
    <w:rsid w:val="007D6429"/>
    <w:rsid w:val="007D7876"/>
    <w:rsid w:val="007D7DDA"/>
    <w:rsid w:val="007E06B6"/>
    <w:rsid w:val="007E1BDD"/>
    <w:rsid w:val="007E34CC"/>
    <w:rsid w:val="007E47A1"/>
    <w:rsid w:val="007E4DDB"/>
    <w:rsid w:val="007E56AF"/>
    <w:rsid w:val="007E5A6D"/>
    <w:rsid w:val="007E6453"/>
    <w:rsid w:val="007E6814"/>
    <w:rsid w:val="007E6878"/>
    <w:rsid w:val="007E7445"/>
    <w:rsid w:val="007E7E2E"/>
    <w:rsid w:val="007F3DA0"/>
    <w:rsid w:val="007F41B6"/>
    <w:rsid w:val="007F479F"/>
    <w:rsid w:val="007F4C5F"/>
    <w:rsid w:val="00801078"/>
    <w:rsid w:val="008025B2"/>
    <w:rsid w:val="0080553B"/>
    <w:rsid w:val="00807312"/>
    <w:rsid w:val="008118B7"/>
    <w:rsid w:val="0081316C"/>
    <w:rsid w:val="00814CBE"/>
    <w:rsid w:val="0081686C"/>
    <w:rsid w:val="00817FA1"/>
    <w:rsid w:val="00821C4A"/>
    <w:rsid w:val="0082299D"/>
    <w:rsid w:val="008249A9"/>
    <w:rsid w:val="00824B80"/>
    <w:rsid w:val="008251CE"/>
    <w:rsid w:val="00825E91"/>
    <w:rsid w:val="0082696B"/>
    <w:rsid w:val="00827151"/>
    <w:rsid w:val="0082771E"/>
    <w:rsid w:val="00830064"/>
    <w:rsid w:val="00832642"/>
    <w:rsid w:val="00832686"/>
    <w:rsid w:val="008349DB"/>
    <w:rsid w:val="00837C58"/>
    <w:rsid w:val="0084160C"/>
    <w:rsid w:val="008424DB"/>
    <w:rsid w:val="008454CD"/>
    <w:rsid w:val="008457FC"/>
    <w:rsid w:val="00845D60"/>
    <w:rsid w:val="008476C6"/>
    <w:rsid w:val="00851A89"/>
    <w:rsid w:val="00851BC6"/>
    <w:rsid w:val="008546F5"/>
    <w:rsid w:val="0085488E"/>
    <w:rsid w:val="0085575D"/>
    <w:rsid w:val="0085654A"/>
    <w:rsid w:val="0085700A"/>
    <w:rsid w:val="008600AD"/>
    <w:rsid w:val="008603E0"/>
    <w:rsid w:val="00862156"/>
    <w:rsid w:val="00864B17"/>
    <w:rsid w:val="0086612D"/>
    <w:rsid w:val="0086618C"/>
    <w:rsid w:val="00866A19"/>
    <w:rsid w:val="008676C0"/>
    <w:rsid w:val="00867FBF"/>
    <w:rsid w:val="0087155A"/>
    <w:rsid w:val="0087191C"/>
    <w:rsid w:val="00873B9F"/>
    <w:rsid w:val="0087441F"/>
    <w:rsid w:val="00874CEB"/>
    <w:rsid w:val="00876D56"/>
    <w:rsid w:val="008772F8"/>
    <w:rsid w:val="00881C91"/>
    <w:rsid w:val="00882B10"/>
    <w:rsid w:val="0088448E"/>
    <w:rsid w:val="00884948"/>
    <w:rsid w:val="008860E9"/>
    <w:rsid w:val="00892E3E"/>
    <w:rsid w:val="0089315F"/>
    <w:rsid w:val="008961FD"/>
    <w:rsid w:val="008A0879"/>
    <w:rsid w:val="008A2649"/>
    <w:rsid w:val="008A2D5F"/>
    <w:rsid w:val="008A3371"/>
    <w:rsid w:val="008B0564"/>
    <w:rsid w:val="008B0E3D"/>
    <w:rsid w:val="008B1630"/>
    <w:rsid w:val="008B22C4"/>
    <w:rsid w:val="008B2D56"/>
    <w:rsid w:val="008B37C9"/>
    <w:rsid w:val="008B4CC5"/>
    <w:rsid w:val="008B5807"/>
    <w:rsid w:val="008B5EB3"/>
    <w:rsid w:val="008B699D"/>
    <w:rsid w:val="008C0E03"/>
    <w:rsid w:val="008C101F"/>
    <w:rsid w:val="008C12D3"/>
    <w:rsid w:val="008C5608"/>
    <w:rsid w:val="008C7BA6"/>
    <w:rsid w:val="008D1102"/>
    <w:rsid w:val="008D18CF"/>
    <w:rsid w:val="008D3932"/>
    <w:rsid w:val="008D3A49"/>
    <w:rsid w:val="008D4BE0"/>
    <w:rsid w:val="008D4DA9"/>
    <w:rsid w:val="008E018B"/>
    <w:rsid w:val="008E07DD"/>
    <w:rsid w:val="008E0AC5"/>
    <w:rsid w:val="008E1154"/>
    <w:rsid w:val="008E1D59"/>
    <w:rsid w:val="008E313A"/>
    <w:rsid w:val="008E3F2F"/>
    <w:rsid w:val="008E6AAE"/>
    <w:rsid w:val="008E72AA"/>
    <w:rsid w:val="008F0683"/>
    <w:rsid w:val="008F07E6"/>
    <w:rsid w:val="008F34E2"/>
    <w:rsid w:val="008F41A0"/>
    <w:rsid w:val="008F4B41"/>
    <w:rsid w:val="008F4D3F"/>
    <w:rsid w:val="008F6A93"/>
    <w:rsid w:val="008F6AD2"/>
    <w:rsid w:val="008F6F8B"/>
    <w:rsid w:val="00901F73"/>
    <w:rsid w:val="00902BDF"/>
    <w:rsid w:val="009030A0"/>
    <w:rsid w:val="0090573D"/>
    <w:rsid w:val="00905BE1"/>
    <w:rsid w:val="00905E30"/>
    <w:rsid w:val="00906991"/>
    <w:rsid w:val="00913C6F"/>
    <w:rsid w:val="00913E7A"/>
    <w:rsid w:val="00914489"/>
    <w:rsid w:val="0091577C"/>
    <w:rsid w:val="00916713"/>
    <w:rsid w:val="00920EB6"/>
    <w:rsid w:val="00922E80"/>
    <w:rsid w:val="00925138"/>
    <w:rsid w:val="009253EC"/>
    <w:rsid w:val="009254B7"/>
    <w:rsid w:val="00925656"/>
    <w:rsid w:val="009260FE"/>
    <w:rsid w:val="00926BC1"/>
    <w:rsid w:val="00926D3F"/>
    <w:rsid w:val="00930218"/>
    <w:rsid w:val="0093109B"/>
    <w:rsid w:val="00931D6A"/>
    <w:rsid w:val="00936EC7"/>
    <w:rsid w:val="00937803"/>
    <w:rsid w:val="00937826"/>
    <w:rsid w:val="0094018B"/>
    <w:rsid w:val="0094050A"/>
    <w:rsid w:val="00940690"/>
    <w:rsid w:val="009456B5"/>
    <w:rsid w:val="00946B46"/>
    <w:rsid w:val="00946BCF"/>
    <w:rsid w:val="00946CB8"/>
    <w:rsid w:val="00950116"/>
    <w:rsid w:val="00950CEC"/>
    <w:rsid w:val="00953BDD"/>
    <w:rsid w:val="009542C8"/>
    <w:rsid w:val="00961CA9"/>
    <w:rsid w:val="00966C5A"/>
    <w:rsid w:val="00967323"/>
    <w:rsid w:val="00970BED"/>
    <w:rsid w:val="009718ED"/>
    <w:rsid w:val="009722C7"/>
    <w:rsid w:val="00972AE5"/>
    <w:rsid w:val="00980C08"/>
    <w:rsid w:val="009841DE"/>
    <w:rsid w:val="009865ED"/>
    <w:rsid w:val="00986930"/>
    <w:rsid w:val="00987A44"/>
    <w:rsid w:val="00990378"/>
    <w:rsid w:val="00991E4E"/>
    <w:rsid w:val="00992644"/>
    <w:rsid w:val="00994D1F"/>
    <w:rsid w:val="009951E1"/>
    <w:rsid w:val="00996E62"/>
    <w:rsid w:val="009A0004"/>
    <w:rsid w:val="009A1990"/>
    <w:rsid w:val="009A6A4F"/>
    <w:rsid w:val="009A6BE5"/>
    <w:rsid w:val="009A7332"/>
    <w:rsid w:val="009B0D19"/>
    <w:rsid w:val="009B2CB6"/>
    <w:rsid w:val="009B33EC"/>
    <w:rsid w:val="009B57ED"/>
    <w:rsid w:val="009B5E67"/>
    <w:rsid w:val="009B75B8"/>
    <w:rsid w:val="009B7C1B"/>
    <w:rsid w:val="009B7F9D"/>
    <w:rsid w:val="009C021B"/>
    <w:rsid w:val="009D29B2"/>
    <w:rsid w:val="009D31E8"/>
    <w:rsid w:val="009D48C0"/>
    <w:rsid w:val="009D5567"/>
    <w:rsid w:val="009D7E9E"/>
    <w:rsid w:val="009E07A9"/>
    <w:rsid w:val="009E1000"/>
    <w:rsid w:val="009F0830"/>
    <w:rsid w:val="009F2FCF"/>
    <w:rsid w:val="009F3640"/>
    <w:rsid w:val="009F3D05"/>
    <w:rsid w:val="009F5032"/>
    <w:rsid w:val="009F5124"/>
    <w:rsid w:val="009F5AE0"/>
    <w:rsid w:val="009F5F9B"/>
    <w:rsid w:val="009F66DA"/>
    <w:rsid w:val="009F7075"/>
    <w:rsid w:val="009F79A9"/>
    <w:rsid w:val="00A00260"/>
    <w:rsid w:val="00A007BD"/>
    <w:rsid w:val="00A01D12"/>
    <w:rsid w:val="00A01E5C"/>
    <w:rsid w:val="00A01F57"/>
    <w:rsid w:val="00A03060"/>
    <w:rsid w:val="00A03BDE"/>
    <w:rsid w:val="00A046C4"/>
    <w:rsid w:val="00A05405"/>
    <w:rsid w:val="00A05E11"/>
    <w:rsid w:val="00A0749C"/>
    <w:rsid w:val="00A14354"/>
    <w:rsid w:val="00A153FB"/>
    <w:rsid w:val="00A2088C"/>
    <w:rsid w:val="00A20F1E"/>
    <w:rsid w:val="00A23634"/>
    <w:rsid w:val="00A23CD4"/>
    <w:rsid w:val="00A2432B"/>
    <w:rsid w:val="00A24CE1"/>
    <w:rsid w:val="00A267FD"/>
    <w:rsid w:val="00A26ABF"/>
    <w:rsid w:val="00A26AC6"/>
    <w:rsid w:val="00A26F38"/>
    <w:rsid w:val="00A308A8"/>
    <w:rsid w:val="00A32314"/>
    <w:rsid w:val="00A328AD"/>
    <w:rsid w:val="00A352A4"/>
    <w:rsid w:val="00A358DD"/>
    <w:rsid w:val="00A35A1D"/>
    <w:rsid w:val="00A36381"/>
    <w:rsid w:val="00A3656A"/>
    <w:rsid w:val="00A36805"/>
    <w:rsid w:val="00A376C8"/>
    <w:rsid w:val="00A40283"/>
    <w:rsid w:val="00A40EED"/>
    <w:rsid w:val="00A426E4"/>
    <w:rsid w:val="00A443BC"/>
    <w:rsid w:val="00A47505"/>
    <w:rsid w:val="00A54774"/>
    <w:rsid w:val="00A5641E"/>
    <w:rsid w:val="00A566D1"/>
    <w:rsid w:val="00A61E08"/>
    <w:rsid w:val="00A62457"/>
    <w:rsid w:val="00A62956"/>
    <w:rsid w:val="00A63B3B"/>
    <w:rsid w:val="00A63BFE"/>
    <w:rsid w:val="00A63D82"/>
    <w:rsid w:val="00A63F1F"/>
    <w:rsid w:val="00A64C11"/>
    <w:rsid w:val="00A64FA1"/>
    <w:rsid w:val="00A65C89"/>
    <w:rsid w:val="00A66453"/>
    <w:rsid w:val="00A678A8"/>
    <w:rsid w:val="00A70414"/>
    <w:rsid w:val="00A704DE"/>
    <w:rsid w:val="00A71B38"/>
    <w:rsid w:val="00A7221A"/>
    <w:rsid w:val="00A72F0B"/>
    <w:rsid w:val="00A77577"/>
    <w:rsid w:val="00A80BF4"/>
    <w:rsid w:val="00A818BF"/>
    <w:rsid w:val="00A8200A"/>
    <w:rsid w:val="00A82BC1"/>
    <w:rsid w:val="00A834D4"/>
    <w:rsid w:val="00A85D35"/>
    <w:rsid w:val="00A90916"/>
    <w:rsid w:val="00A93BE8"/>
    <w:rsid w:val="00A9464E"/>
    <w:rsid w:val="00A9507D"/>
    <w:rsid w:val="00A969E4"/>
    <w:rsid w:val="00A97159"/>
    <w:rsid w:val="00A9734D"/>
    <w:rsid w:val="00AA002D"/>
    <w:rsid w:val="00AA012A"/>
    <w:rsid w:val="00AA0337"/>
    <w:rsid w:val="00AA0E4B"/>
    <w:rsid w:val="00AA1EF3"/>
    <w:rsid w:val="00AA2081"/>
    <w:rsid w:val="00AA3D37"/>
    <w:rsid w:val="00AA5204"/>
    <w:rsid w:val="00AA682C"/>
    <w:rsid w:val="00AB084A"/>
    <w:rsid w:val="00AB1598"/>
    <w:rsid w:val="00AB1779"/>
    <w:rsid w:val="00AB27E5"/>
    <w:rsid w:val="00AB29C4"/>
    <w:rsid w:val="00AB3ED2"/>
    <w:rsid w:val="00AB3F87"/>
    <w:rsid w:val="00AB41ED"/>
    <w:rsid w:val="00AB4CF0"/>
    <w:rsid w:val="00AB5723"/>
    <w:rsid w:val="00AB5724"/>
    <w:rsid w:val="00AB5D9E"/>
    <w:rsid w:val="00AB7338"/>
    <w:rsid w:val="00AC0706"/>
    <w:rsid w:val="00AC1789"/>
    <w:rsid w:val="00AC195F"/>
    <w:rsid w:val="00AC3B89"/>
    <w:rsid w:val="00AC42A8"/>
    <w:rsid w:val="00AC5B65"/>
    <w:rsid w:val="00AD5353"/>
    <w:rsid w:val="00AD6034"/>
    <w:rsid w:val="00AD6AD0"/>
    <w:rsid w:val="00AD7CD2"/>
    <w:rsid w:val="00AE0F18"/>
    <w:rsid w:val="00AE1D3B"/>
    <w:rsid w:val="00AE3CE4"/>
    <w:rsid w:val="00AE45F7"/>
    <w:rsid w:val="00AE721C"/>
    <w:rsid w:val="00AE7598"/>
    <w:rsid w:val="00AF0D43"/>
    <w:rsid w:val="00AF38D0"/>
    <w:rsid w:val="00AF4C3C"/>
    <w:rsid w:val="00AF4F84"/>
    <w:rsid w:val="00AF520A"/>
    <w:rsid w:val="00AF752B"/>
    <w:rsid w:val="00AF7D46"/>
    <w:rsid w:val="00AF7FE2"/>
    <w:rsid w:val="00B000C7"/>
    <w:rsid w:val="00B021D1"/>
    <w:rsid w:val="00B028B0"/>
    <w:rsid w:val="00B03DD8"/>
    <w:rsid w:val="00B04BF2"/>
    <w:rsid w:val="00B05E77"/>
    <w:rsid w:val="00B07183"/>
    <w:rsid w:val="00B115ED"/>
    <w:rsid w:val="00B11837"/>
    <w:rsid w:val="00B1223E"/>
    <w:rsid w:val="00B13067"/>
    <w:rsid w:val="00B1352F"/>
    <w:rsid w:val="00B17B64"/>
    <w:rsid w:val="00B200F6"/>
    <w:rsid w:val="00B218EC"/>
    <w:rsid w:val="00B21D17"/>
    <w:rsid w:val="00B22F72"/>
    <w:rsid w:val="00B236C9"/>
    <w:rsid w:val="00B26212"/>
    <w:rsid w:val="00B264A3"/>
    <w:rsid w:val="00B26902"/>
    <w:rsid w:val="00B27738"/>
    <w:rsid w:val="00B36255"/>
    <w:rsid w:val="00B36B68"/>
    <w:rsid w:val="00B4159E"/>
    <w:rsid w:val="00B41C0B"/>
    <w:rsid w:val="00B423A3"/>
    <w:rsid w:val="00B4345A"/>
    <w:rsid w:val="00B4430A"/>
    <w:rsid w:val="00B46012"/>
    <w:rsid w:val="00B466F6"/>
    <w:rsid w:val="00B472B7"/>
    <w:rsid w:val="00B50297"/>
    <w:rsid w:val="00B50496"/>
    <w:rsid w:val="00B5128C"/>
    <w:rsid w:val="00B5148E"/>
    <w:rsid w:val="00B54581"/>
    <w:rsid w:val="00B57049"/>
    <w:rsid w:val="00B578F1"/>
    <w:rsid w:val="00B57A44"/>
    <w:rsid w:val="00B6126E"/>
    <w:rsid w:val="00B66B9E"/>
    <w:rsid w:val="00B7221E"/>
    <w:rsid w:val="00B756BB"/>
    <w:rsid w:val="00B7708F"/>
    <w:rsid w:val="00B81356"/>
    <w:rsid w:val="00B82B9C"/>
    <w:rsid w:val="00B83BB2"/>
    <w:rsid w:val="00B8409F"/>
    <w:rsid w:val="00B844F9"/>
    <w:rsid w:val="00B84A62"/>
    <w:rsid w:val="00B85ABC"/>
    <w:rsid w:val="00B85D80"/>
    <w:rsid w:val="00B87D1C"/>
    <w:rsid w:val="00B94F10"/>
    <w:rsid w:val="00B9701D"/>
    <w:rsid w:val="00BA1595"/>
    <w:rsid w:val="00BA5672"/>
    <w:rsid w:val="00BA59E2"/>
    <w:rsid w:val="00BA71FC"/>
    <w:rsid w:val="00BA7929"/>
    <w:rsid w:val="00BB02A2"/>
    <w:rsid w:val="00BB04CF"/>
    <w:rsid w:val="00BB0AF4"/>
    <w:rsid w:val="00BB2287"/>
    <w:rsid w:val="00BB2816"/>
    <w:rsid w:val="00BB4B48"/>
    <w:rsid w:val="00BB500A"/>
    <w:rsid w:val="00BB5244"/>
    <w:rsid w:val="00BC1702"/>
    <w:rsid w:val="00BC1994"/>
    <w:rsid w:val="00BC368F"/>
    <w:rsid w:val="00BC50FC"/>
    <w:rsid w:val="00BC518A"/>
    <w:rsid w:val="00BC7641"/>
    <w:rsid w:val="00BC7A34"/>
    <w:rsid w:val="00BD2588"/>
    <w:rsid w:val="00BD2590"/>
    <w:rsid w:val="00BD45B4"/>
    <w:rsid w:val="00BE08BA"/>
    <w:rsid w:val="00BE270A"/>
    <w:rsid w:val="00BE393D"/>
    <w:rsid w:val="00BE4F28"/>
    <w:rsid w:val="00BE5328"/>
    <w:rsid w:val="00BE7329"/>
    <w:rsid w:val="00BE7775"/>
    <w:rsid w:val="00BF0B08"/>
    <w:rsid w:val="00BF173B"/>
    <w:rsid w:val="00BF3A43"/>
    <w:rsid w:val="00BF46AA"/>
    <w:rsid w:val="00BF4AF2"/>
    <w:rsid w:val="00BF4B4F"/>
    <w:rsid w:val="00BF67FF"/>
    <w:rsid w:val="00C00B7A"/>
    <w:rsid w:val="00C0179D"/>
    <w:rsid w:val="00C03480"/>
    <w:rsid w:val="00C039F7"/>
    <w:rsid w:val="00C040C3"/>
    <w:rsid w:val="00C04F23"/>
    <w:rsid w:val="00C060CE"/>
    <w:rsid w:val="00C07006"/>
    <w:rsid w:val="00C07846"/>
    <w:rsid w:val="00C1020C"/>
    <w:rsid w:val="00C162B0"/>
    <w:rsid w:val="00C16426"/>
    <w:rsid w:val="00C20347"/>
    <w:rsid w:val="00C23555"/>
    <w:rsid w:val="00C23DE2"/>
    <w:rsid w:val="00C308B1"/>
    <w:rsid w:val="00C30C5C"/>
    <w:rsid w:val="00C311D6"/>
    <w:rsid w:val="00C3482A"/>
    <w:rsid w:val="00C365D6"/>
    <w:rsid w:val="00C367F2"/>
    <w:rsid w:val="00C370EC"/>
    <w:rsid w:val="00C41100"/>
    <w:rsid w:val="00C41797"/>
    <w:rsid w:val="00C42E0D"/>
    <w:rsid w:val="00C437B3"/>
    <w:rsid w:val="00C4565E"/>
    <w:rsid w:val="00C4785C"/>
    <w:rsid w:val="00C50E89"/>
    <w:rsid w:val="00C53B17"/>
    <w:rsid w:val="00C54346"/>
    <w:rsid w:val="00C555EA"/>
    <w:rsid w:val="00C556B0"/>
    <w:rsid w:val="00C62507"/>
    <w:rsid w:val="00C7150D"/>
    <w:rsid w:val="00C71567"/>
    <w:rsid w:val="00C724BC"/>
    <w:rsid w:val="00C74064"/>
    <w:rsid w:val="00C811E1"/>
    <w:rsid w:val="00C817A5"/>
    <w:rsid w:val="00C82D7E"/>
    <w:rsid w:val="00C846F7"/>
    <w:rsid w:val="00C8730B"/>
    <w:rsid w:val="00C90917"/>
    <w:rsid w:val="00C931BD"/>
    <w:rsid w:val="00C93F11"/>
    <w:rsid w:val="00C954E5"/>
    <w:rsid w:val="00C959FF"/>
    <w:rsid w:val="00C96C5F"/>
    <w:rsid w:val="00C971AD"/>
    <w:rsid w:val="00CA0E4A"/>
    <w:rsid w:val="00CA1AFE"/>
    <w:rsid w:val="00CA2389"/>
    <w:rsid w:val="00CA4A13"/>
    <w:rsid w:val="00CA5470"/>
    <w:rsid w:val="00CA5B40"/>
    <w:rsid w:val="00CA5BD2"/>
    <w:rsid w:val="00CA616F"/>
    <w:rsid w:val="00CA6A81"/>
    <w:rsid w:val="00CA78D4"/>
    <w:rsid w:val="00CB00AB"/>
    <w:rsid w:val="00CB2956"/>
    <w:rsid w:val="00CB2B7B"/>
    <w:rsid w:val="00CB3C59"/>
    <w:rsid w:val="00CB533A"/>
    <w:rsid w:val="00CC221F"/>
    <w:rsid w:val="00CC277E"/>
    <w:rsid w:val="00CC292C"/>
    <w:rsid w:val="00CC3022"/>
    <w:rsid w:val="00CC3E30"/>
    <w:rsid w:val="00CC5A9D"/>
    <w:rsid w:val="00CC6D1B"/>
    <w:rsid w:val="00CD03D0"/>
    <w:rsid w:val="00CD1F41"/>
    <w:rsid w:val="00CD20B8"/>
    <w:rsid w:val="00CD272E"/>
    <w:rsid w:val="00CD3C8B"/>
    <w:rsid w:val="00CD5ECE"/>
    <w:rsid w:val="00CD6701"/>
    <w:rsid w:val="00CE0F57"/>
    <w:rsid w:val="00CE5E2A"/>
    <w:rsid w:val="00CE6325"/>
    <w:rsid w:val="00CE737D"/>
    <w:rsid w:val="00CE7799"/>
    <w:rsid w:val="00CE7B71"/>
    <w:rsid w:val="00CF1EB0"/>
    <w:rsid w:val="00CF460B"/>
    <w:rsid w:val="00CF4C4B"/>
    <w:rsid w:val="00CF4ED7"/>
    <w:rsid w:val="00CF75B9"/>
    <w:rsid w:val="00D00B2F"/>
    <w:rsid w:val="00D03E85"/>
    <w:rsid w:val="00D057E1"/>
    <w:rsid w:val="00D05D51"/>
    <w:rsid w:val="00D05ED1"/>
    <w:rsid w:val="00D078FB"/>
    <w:rsid w:val="00D07E03"/>
    <w:rsid w:val="00D10B66"/>
    <w:rsid w:val="00D12C02"/>
    <w:rsid w:val="00D15C11"/>
    <w:rsid w:val="00D15D55"/>
    <w:rsid w:val="00D16220"/>
    <w:rsid w:val="00D16400"/>
    <w:rsid w:val="00D16BE7"/>
    <w:rsid w:val="00D176D3"/>
    <w:rsid w:val="00D21A59"/>
    <w:rsid w:val="00D22A14"/>
    <w:rsid w:val="00D22EB4"/>
    <w:rsid w:val="00D30488"/>
    <w:rsid w:val="00D34BD0"/>
    <w:rsid w:val="00D3562D"/>
    <w:rsid w:val="00D367EA"/>
    <w:rsid w:val="00D378AA"/>
    <w:rsid w:val="00D37D6C"/>
    <w:rsid w:val="00D4128E"/>
    <w:rsid w:val="00D42A4E"/>
    <w:rsid w:val="00D43A8C"/>
    <w:rsid w:val="00D45B89"/>
    <w:rsid w:val="00D50A37"/>
    <w:rsid w:val="00D51460"/>
    <w:rsid w:val="00D52C0B"/>
    <w:rsid w:val="00D52C83"/>
    <w:rsid w:val="00D5319B"/>
    <w:rsid w:val="00D5380F"/>
    <w:rsid w:val="00D5475D"/>
    <w:rsid w:val="00D606FA"/>
    <w:rsid w:val="00D60F43"/>
    <w:rsid w:val="00D61EC2"/>
    <w:rsid w:val="00D661ED"/>
    <w:rsid w:val="00D6649B"/>
    <w:rsid w:val="00D66FD9"/>
    <w:rsid w:val="00D73245"/>
    <w:rsid w:val="00D74923"/>
    <w:rsid w:val="00D74E14"/>
    <w:rsid w:val="00D777ED"/>
    <w:rsid w:val="00D77946"/>
    <w:rsid w:val="00D816C6"/>
    <w:rsid w:val="00D81CCF"/>
    <w:rsid w:val="00D827A0"/>
    <w:rsid w:val="00D83022"/>
    <w:rsid w:val="00D84B91"/>
    <w:rsid w:val="00D86925"/>
    <w:rsid w:val="00D8694A"/>
    <w:rsid w:val="00D9026D"/>
    <w:rsid w:val="00D90DD9"/>
    <w:rsid w:val="00D93CAD"/>
    <w:rsid w:val="00D969E1"/>
    <w:rsid w:val="00D976DB"/>
    <w:rsid w:val="00DA0B0D"/>
    <w:rsid w:val="00DA4832"/>
    <w:rsid w:val="00DA4FD7"/>
    <w:rsid w:val="00DA51C6"/>
    <w:rsid w:val="00DA681E"/>
    <w:rsid w:val="00DA6859"/>
    <w:rsid w:val="00DB0296"/>
    <w:rsid w:val="00DB039D"/>
    <w:rsid w:val="00DB788A"/>
    <w:rsid w:val="00DC17AA"/>
    <w:rsid w:val="00DC275A"/>
    <w:rsid w:val="00DC3076"/>
    <w:rsid w:val="00DC30DA"/>
    <w:rsid w:val="00DC3324"/>
    <w:rsid w:val="00DC3450"/>
    <w:rsid w:val="00DC3B88"/>
    <w:rsid w:val="00DC42F1"/>
    <w:rsid w:val="00DC4374"/>
    <w:rsid w:val="00DC44F1"/>
    <w:rsid w:val="00DC5B84"/>
    <w:rsid w:val="00DC625D"/>
    <w:rsid w:val="00DD0216"/>
    <w:rsid w:val="00DD0D88"/>
    <w:rsid w:val="00DD1B67"/>
    <w:rsid w:val="00DD3AAD"/>
    <w:rsid w:val="00DD635D"/>
    <w:rsid w:val="00DD6B63"/>
    <w:rsid w:val="00DE2979"/>
    <w:rsid w:val="00DE41A8"/>
    <w:rsid w:val="00DE55D2"/>
    <w:rsid w:val="00DF1752"/>
    <w:rsid w:val="00DF347C"/>
    <w:rsid w:val="00DF7138"/>
    <w:rsid w:val="00DF735D"/>
    <w:rsid w:val="00DF7375"/>
    <w:rsid w:val="00E02B86"/>
    <w:rsid w:val="00E03663"/>
    <w:rsid w:val="00E03B42"/>
    <w:rsid w:val="00E06FB4"/>
    <w:rsid w:val="00E07F97"/>
    <w:rsid w:val="00E141FB"/>
    <w:rsid w:val="00E14588"/>
    <w:rsid w:val="00E1492C"/>
    <w:rsid w:val="00E1510C"/>
    <w:rsid w:val="00E217C0"/>
    <w:rsid w:val="00E22173"/>
    <w:rsid w:val="00E22907"/>
    <w:rsid w:val="00E2475F"/>
    <w:rsid w:val="00E25874"/>
    <w:rsid w:val="00E25A36"/>
    <w:rsid w:val="00E2653D"/>
    <w:rsid w:val="00E27550"/>
    <w:rsid w:val="00E30B36"/>
    <w:rsid w:val="00E33699"/>
    <w:rsid w:val="00E33FA0"/>
    <w:rsid w:val="00E347CC"/>
    <w:rsid w:val="00E37061"/>
    <w:rsid w:val="00E373E5"/>
    <w:rsid w:val="00E37D6D"/>
    <w:rsid w:val="00E42222"/>
    <w:rsid w:val="00E424CA"/>
    <w:rsid w:val="00E43E57"/>
    <w:rsid w:val="00E50176"/>
    <w:rsid w:val="00E50696"/>
    <w:rsid w:val="00E50E3E"/>
    <w:rsid w:val="00E515D7"/>
    <w:rsid w:val="00E51B1C"/>
    <w:rsid w:val="00E52073"/>
    <w:rsid w:val="00E52CEB"/>
    <w:rsid w:val="00E52DE9"/>
    <w:rsid w:val="00E52FA4"/>
    <w:rsid w:val="00E55BC8"/>
    <w:rsid w:val="00E560EB"/>
    <w:rsid w:val="00E57C98"/>
    <w:rsid w:val="00E60417"/>
    <w:rsid w:val="00E63930"/>
    <w:rsid w:val="00E63EF9"/>
    <w:rsid w:val="00E64675"/>
    <w:rsid w:val="00E64A76"/>
    <w:rsid w:val="00E65572"/>
    <w:rsid w:val="00E65B9C"/>
    <w:rsid w:val="00E675C2"/>
    <w:rsid w:val="00E70951"/>
    <w:rsid w:val="00E71580"/>
    <w:rsid w:val="00E73048"/>
    <w:rsid w:val="00E76592"/>
    <w:rsid w:val="00E76DD3"/>
    <w:rsid w:val="00E81266"/>
    <w:rsid w:val="00E841BB"/>
    <w:rsid w:val="00E84EF5"/>
    <w:rsid w:val="00E84F15"/>
    <w:rsid w:val="00E85BB2"/>
    <w:rsid w:val="00E8745E"/>
    <w:rsid w:val="00E90307"/>
    <w:rsid w:val="00E91811"/>
    <w:rsid w:val="00E918D9"/>
    <w:rsid w:val="00E93D04"/>
    <w:rsid w:val="00E945F1"/>
    <w:rsid w:val="00E94A1C"/>
    <w:rsid w:val="00E97214"/>
    <w:rsid w:val="00EA2230"/>
    <w:rsid w:val="00EA29B2"/>
    <w:rsid w:val="00EA2E1B"/>
    <w:rsid w:val="00EA4272"/>
    <w:rsid w:val="00EA4A21"/>
    <w:rsid w:val="00EA4F8A"/>
    <w:rsid w:val="00EA5026"/>
    <w:rsid w:val="00EA5E5C"/>
    <w:rsid w:val="00EA7C0B"/>
    <w:rsid w:val="00EA7CDB"/>
    <w:rsid w:val="00EB038D"/>
    <w:rsid w:val="00EB18BB"/>
    <w:rsid w:val="00EB2431"/>
    <w:rsid w:val="00EB4556"/>
    <w:rsid w:val="00EB50A9"/>
    <w:rsid w:val="00EB53F9"/>
    <w:rsid w:val="00EB5E4B"/>
    <w:rsid w:val="00EC001B"/>
    <w:rsid w:val="00EC16D8"/>
    <w:rsid w:val="00EC181A"/>
    <w:rsid w:val="00EC2392"/>
    <w:rsid w:val="00EC2B3C"/>
    <w:rsid w:val="00EC43C3"/>
    <w:rsid w:val="00EC4480"/>
    <w:rsid w:val="00EC4CCA"/>
    <w:rsid w:val="00EC6020"/>
    <w:rsid w:val="00ED0FE8"/>
    <w:rsid w:val="00ED2273"/>
    <w:rsid w:val="00ED2511"/>
    <w:rsid w:val="00ED4D3F"/>
    <w:rsid w:val="00ED7163"/>
    <w:rsid w:val="00ED7269"/>
    <w:rsid w:val="00EE05EA"/>
    <w:rsid w:val="00EE0C34"/>
    <w:rsid w:val="00EE16E0"/>
    <w:rsid w:val="00EE4D02"/>
    <w:rsid w:val="00EE515A"/>
    <w:rsid w:val="00EE549A"/>
    <w:rsid w:val="00EE6730"/>
    <w:rsid w:val="00EE6A8D"/>
    <w:rsid w:val="00EF05D1"/>
    <w:rsid w:val="00EF18E7"/>
    <w:rsid w:val="00EF38A4"/>
    <w:rsid w:val="00EF3FB9"/>
    <w:rsid w:val="00EF4DBD"/>
    <w:rsid w:val="00EF743D"/>
    <w:rsid w:val="00F006F7"/>
    <w:rsid w:val="00F00A3B"/>
    <w:rsid w:val="00F03411"/>
    <w:rsid w:val="00F049A5"/>
    <w:rsid w:val="00F05C55"/>
    <w:rsid w:val="00F06851"/>
    <w:rsid w:val="00F1127A"/>
    <w:rsid w:val="00F11FE8"/>
    <w:rsid w:val="00F12159"/>
    <w:rsid w:val="00F12A8D"/>
    <w:rsid w:val="00F149FE"/>
    <w:rsid w:val="00F16D83"/>
    <w:rsid w:val="00F177FF"/>
    <w:rsid w:val="00F205F8"/>
    <w:rsid w:val="00F25606"/>
    <w:rsid w:val="00F27729"/>
    <w:rsid w:val="00F27F1E"/>
    <w:rsid w:val="00F300FD"/>
    <w:rsid w:val="00F3069F"/>
    <w:rsid w:val="00F30F44"/>
    <w:rsid w:val="00F32630"/>
    <w:rsid w:val="00F3470F"/>
    <w:rsid w:val="00F3492C"/>
    <w:rsid w:val="00F354B8"/>
    <w:rsid w:val="00F35D92"/>
    <w:rsid w:val="00F40580"/>
    <w:rsid w:val="00F41D0D"/>
    <w:rsid w:val="00F42383"/>
    <w:rsid w:val="00F43FA4"/>
    <w:rsid w:val="00F442BC"/>
    <w:rsid w:val="00F4450D"/>
    <w:rsid w:val="00F44654"/>
    <w:rsid w:val="00F44EFA"/>
    <w:rsid w:val="00F4749C"/>
    <w:rsid w:val="00F50A15"/>
    <w:rsid w:val="00F50B04"/>
    <w:rsid w:val="00F52966"/>
    <w:rsid w:val="00F52D85"/>
    <w:rsid w:val="00F53A15"/>
    <w:rsid w:val="00F53E7F"/>
    <w:rsid w:val="00F57D05"/>
    <w:rsid w:val="00F64104"/>
    <w:rsid w:val="00F66A5F"/>
    <w:rsid w:val="00F73457"/>
    <w:rsid w:val="00F74F8C"/>
    <w:rsid w:val="00F74FF4"/>
    <w:rsid w:val="00F75062"/>
    <w:rsid w:val="00F75408"/>
    <w:rsid w:val="00F75656"/>
    <w:rsid w:val="00F76E2B"/>
    <w:rsid w:val="00F76F2F"/>
    <w:rsid w:val="00F77D9D"/>
    <w:rsid w:val="00F8036F"/>
    <w:rsid w:val="00F80D32"/>
    <w:rsid w:val="00F80E76"/>
    <w:rsid w:val="00F81513"/>
    <w:rsid w:val="00F828F5"/>
    <w:rsid w:val="00F82B98"/>
    <w:rsid w:val="00F86EEF"/>
    <w:rsid w:val="00F910E2"/>
    <w:rsid w:val="00F9143E"/>
    <w:rsid w:val="00F91A0F"/>
    <w:rsid w:val="00F91ADF"/>
    <w:rsid w:val="00F91C60"/>
    <w:rsid w:val="00F92FF5"/>
    <w:rsid w:val="00F937E7"/>
    <w:rsid w:val="00F97B5F"/>
    <w:rsid w:val="00FA06D8"/>
    <w:rsid w:val="00FA08B0"/>
    <w:rsid w:val="00FA0A83"/>
    <w:rsid w:val="00FA12BB"/>
    <w:rsid w:val="00FA18C8"/>
    <w:rsid w:val="00FA195E"/>
    <w:rsid w:val="00FA3FAB"/>
    <w:rsid w:val="00FA46F7"/>
    <w:rsid w:val="00FA47B4"/>
    <w:rsid w:val="00FA52F4"/>
    <w:rsid w:val="00FA6F67"/>
    <w:rsid w:val="00FA78B1"/>
    <w:rsid w:val="00FB080B"/>
    <w:rsid w:val="00FB095C"/>
    <w:rsid w:val="00FB0EC7"/>
    <w:rsid w:val="00FB207E"/>
    <w:rsid w:val="00FB2359"/>
    <w:rsid w:val="00FB2A45"/>
    <w:rsid w:val="00FB347B"/>
    <w:rsid w:val="00FB4FFA"/>
    <w:rsid w:val="00FB5D8C"/>
    <w:rsid w:val="00FB6364"/>
    <w:rsid w:val="00FB7EC3"/>
    <w:rsid w:val="00FB7FBF"/>
    <w:rsid w:val="00FC0F54"/>
    <w:rsid w:val="00FC156F"/>
    <w:rsid w:val="00FC1B1D"/>
    <w:rsid w:val="00FC226A"/>
    <w:rsid w:val="00FC2907"/>
    <w:rsid w:val="00FC4C6F"/>
    <w:rsid w:val="00FC51A8"/>
    <w:rsid w:val="00FC650B"/>
    <w:rsid w:val="00FD2E97"/>
    <w:rsid w:val="00FD3DF8"/>
    <w:rsid w:val="00FD7E13"/>
    <w:rsid w:val="00FE291F"/>
    <w:rsid w:val="00FE29B8"/>
    <w:rsid w:val="00FE2A19"/>
    <w:rsid w:val="00FE2A23"/>
    <w:rsid w:val="00FE436F"/>
    <w:rsid w:val="00FE473A"/>
    <w:rsid w:val="00FE4BFE"/>
    <w:rsid w:val="00FE5A7E"/>
    <w:rsid w:val="00FE736B"/>
    <w:rsid w:val="00FE79C1"/>
    <w:rsid w:val="00FF0674"/>
    <w:rsid w:val="00FF0B76"/>
    <w:rsid w:val="00FF0CD3"/>
    <w:rsid w:val="00FF1016"/>
    <w:rsid w:val="00FF4661"/>
    <w:rsid w:val="00FF482B"/>
    <w:rsid w:val="00FF66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chartTrackingRefBased/>
  <w15:docId w15:val="{DC74B245-BA5E-4EDF-84C9-CEE78CB92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14B0D"/>
  </w:style>
  <w:style w:type="paragraph" w:styleId="Kop1">
    <w:name w:val="heading 1"/>
    <w:basedOn w:val="Standaard"/>
    <w:next w:val="Standaard"/>
    <w:link w:val="Kop1Char"/>
    <w:qFormat/>
    <w:rsid w:val="005429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nhideWhenUsed/>
    <w:qFormat/>
    <w:rsid w:val="005429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nhideWhenUsed/>
    <w:qFormat/>
    <w:rsid w:val="007E68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nhideWhenUsed/>
    <w:qFormat/>
    <w:rsid w:val="0078050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nhideWhenUsed/>
    <w:qFormat/>
    <w:rsid w:val="0078050E"/>
    <w:pPr>
      <w:keepNext/>
      <w:keepLines/>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unhideWhenUsed/>
    <w:qFormat/>
    <w:rsid w:val="00583F21"/>
    <w:pPr>
      <w:keepNext/>
      <w:keepLines/>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qFormat/>
    <w:rsid w:val="00303D90"/>
    <w:pPr>
      <w:keepNext/>
      <w:keepLines/>
      <w:spacing w:before="200" w:after="0" w:line="240" w:lineRule="auto"/>
      <w:outlineLvl w:val="6"/>
    </w:pPr>
    <w:rPr>
      <w:rFonts w:ascii="Calibri Light" w:eastAsia="Times New Roman" w:hAnsi="Calibri Light" w:cs="Times New Roman"/>
      <w:i/>
      <w:iCs/>
      <w:color w:val="404040"/>
      <w:sz w:val="20"/>
      <w:szCs w:val="20"/>
      <w:lang w:eastAsia="nl-NL"/>
    </w:rPr>
  </w:style>
  <w:style w:type="paragraph" w:styleId="Kop8">
    <w:name w:val="heading 8"/>
    <w:basedOn w:val="Standaard"/>
    <w:next w:val="Standaard"/>
    <w:link w:val="Kop8Char"/>
    <w:uiPriority w:val="9"/>
    <w:qFormat/>
    <w:rsid w:val="00303D90"/>
    <w:pPr>
      <w:keepNext/>
      <w:keepLines/>
      <w:spacing w:before="200" w:after="0" w:line="240" w:lineRule="auto"/>
      <w:outlineLvl w:val="7"/>
    </w:pPr>
    <w:rPr>
      <w:rFonts w:ascii="Calibri Light" w:eastAsia="Times New Roman" w:hAnsi="Calibri Light" w:cs="Times New Roman"/>
      <w:color w:val="404040"/>
      <w:sz w:val="20"/>
      <w:szCs w:val="20"/>
      <w:lang w:eastAsia="nl-NL"/>
    </w:rPr>
  </w:style>
  <w:style w:type="paragraph" w:styleId="Kop9">
    <w:name w:val="heading 9"/>
    <w:basedOn w:val="Standaard"/>
    <w:next w:val="Standaard"/>
    <w:link w:val="Kop9Char"/>
    <w:uiPriority w:val="9"/>
    <w:qFormat/>
    <w:rsid w:val="00303D90"/>
    <w:pPr>
      <w:keepNext/>
      <w:keepLines/>
      <w:spacing w:before="200" w:after="0" w:line="240" w:lineRule="auto"/>
      <w:outlineLvl w:val="8"/>
    </w:pPr>
    <w:rPr>
      <w:rFonts w:ascii="Calibri Light" w:eastAsia="Times New Roman" w:hAnsi="Calibri Light" w:cs="Times New Roman"/>
      <w:i/>
      <w:iCs/>
      <w:color w:val="404040"/>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782FF7"/>
    <w:pPr>
      <w:autoSpaceDE w:val="0"/>
      <w:autoSpaceDN w:val="0"/>
      <w:adjustRightInd w:val="0"/>
      <w:spacing w:after="0" w:line="240" w:lineRule="auto"/>
    </w:pPr>
    <w:rPr>
      <w:rFonts w:ascii="Arial" w:hAnsi="Arial" w:cs="Arial"/>
      <w:color w:val="000000"/>
      <w:sz w:val="24"/>
      <w:szCs w:val="24"/>
    </w:rPr>
  </w:style>
  <w:style w:type="character" w:customStyle="1" w:styleId="Kop1Char">
    <w:name w:val="Kop 1 Char"/>
    <w:basedOn w:val="Standaardalinea-lettertype"/>
    <w:link w:val="Kop1"/>
    <w:rsid w:val="005429CE"/>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rsid w:val="005429CE"/>
    <w:rPr>
      <w:rFonts w:asciiTheme="majorHAnsi" w:eastAsiaTheme="majorEastAsia" w:hAnsiTheme="majorHAnsi" w:cstheme="majorBidi"/>
      <w:color w:val="2E74B5" w:themeColor="accent1" w:themeShade="BF"/>
      <w:sz w:val="26"/>
      <w:szCs w:val="26"/>
    </w:rPr>
  </w:style>
  <w:style w:type="paragraph" w:styleId="Lijstalinea">
    <w:name w:val="List Paragraph"/>
    <w:basedOn w:val="Standaard"/>
    <w:uiPriority w:val="34"/>
    <w:qFormat/>
    <w:rsid w:val="00210B66"/>
    <w:pPr>
      <w:ind w:left="720"/>
      <w:contextualSpacing/>
    </w:pPr>
  </w:style>
  <w:style w:type="paragraph" w:styleId="Kopvaninhoudsopgave">
    <w:name w:val="TOC Heading"/>
    <w:basedOn w:val="Kop1"/>
    <w:next w:val="Standaard"/>
    <w:uiPriority w:val="39"/>
    <w:unhideWhenUsed/>
    <w:qFormat/>
    <w:rsid w:val="00651048"/>
    <w:pPr>
      <w:outlineLvl w:val="9"/>
    </w:pPr>
    <w:rPr>
      <w:lang w:eastAsia="nl-NL"/>
    </w:rPr>
  </w:style>
  <w:style w:type="paragraph" w:styleId="Inhopg1">
    <w:name w:val="toc 1"/>
    <w:basedOn w:val="Standaard"/>
    <w:next w:val="Standaard"/>
    <w:autoRedefine/>
    <w:uiPriority w:val="39"/>
    <w:unhideWhenUsed/>
    <w:rsid w:val="00651048"/>
    <w:pPr>
      <w:spacing w:after="100"/>
    </w:pPr>
  </w:style>
  <w:style w:type="paragraph" w:styleId="Inhopg2">
    <w:name w:val="toc 2"/>
    <w:basedOn w:val="Standaard"/>
    <w:next w:val="Standaard"/>
    <w:autoRedefine/>
    <w:uiPriority w:val="39"/>
    <w:unhideWhenUsed/>
    <w:rsid w:val="00322FD0"/>
    <w:pPr>
      <w:tabs>
        <w:tab w:val="left" w:pos="960"/>
        <w:tab w:val="right" w:leader="dot" w:pos="9060"/>
      </w:tabs>
      <w:spacing w:after="100"/>
      <w:ind w:left="220"/>
    </w:pPr>
    <w:rPr>
      <w:rFonts w:ascii="Arial" w:eastAsia="Times New Roman" w:hAnsi="Arial" w:cs="Arial"/>
      <w:bCs/>
      <w:iCs/>
      <w:noProof/>
      <w:sz w:val="20"/>
      <w:szCs w:val="20"/>
      <w:lang w:eastAsia="nl-NL"/>
    </w:rPr>
  </w:style>
  <w:style w:type="character" w:styleId="Hyperlink">
    <w:name w:val="Hyperlink"/>
    <w:basedOn w:val="Standaardalinea-lettertype"/>
    <w:uiPriority w:val="99"/>
    <w:unhideWhenUsed/>
    <w:rsid w:val="00651048"/>
    <w:rPr>
      <w:color w:val="0563C1" w:themeColor="hyperlink"/>
      <w:u w:val="single"/>
    </w:rPr>
  </w:style>
  <w:style w:type="paragraph" w:styleId="Koptekst">
    <w:name w:val="header"/>
    <w:basedOn w:val="Standaard"/>
    <w:link w:val="KoptekstChar"/>
    <w:unhideWhenUsed/>
    <w:rsid w:val="00160E52"/>
    <w:pPr>
      <w:tabs>
        <w:tab w:val="center" w:pos="4536"/>
        <w:tab w:val="right" w:pos="9072"/>
      </w:tabs>
      <w:spacing w:after="0" w:line="240" w:lineRule="auto"/>
    </w:pPr>
  </w:style>
  <w:style w:type="character" w:customStyle="1" w:styleId="KoptekstChar">
    <w:name w:val="Koptekst Char"/>
    <w:basedOn w:val="Standaardalinea-lettertype"/>
    <w:link w:val="Koptekst"/>
    <w:rsid w:val="00160E52"/>
  </w:style>
  <w:style w:type="paragraph" w:styleId="Voettekst">
    <w:name w:val="footer"/>
    <w:basedOn w:val="Standaard"/>
    <w:link w:val="VoettekstChar"/>
    <w:uiPriority w:val="99"/>
    <w:unhideWhenUsed/>
    <w:rsid w:val="00160E5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60E52"/>
  </w:style>
  <w:style w:type="character" w:styleId="Verwijzingopmerking">
    <w:name w:val="annotation reference"/>
    <w:basedOn w:val="Standaardalinea-lettertype"/>
    <w:uiPriority w:val="99"/>
    <w:unhideWhenUsed/>
    <w:rsid w:val="00C30C5C"/>
    <w:rPr>
      <w:sz w:val="16"/>
      <w:szCs w:val="16"/>
    </w:rPr>
  </w:style>
  <w:style w:type="paragraph" w:styleId="Tekstopmerking">
    <w:name w:val="annotation text"/>
    <w:basedOn w:val="Standaard"/>
    <w:link w:val="TekstopmerkingChar"/>
    <w:uiPriority w:val="99"/>
    <w:unhideWhenUsed/>
    <w:rsid w:val="00C30C5C"/>
    <w:pPr>
      <w:spacing w:line="240" w:lineRule="auto"/>
    </w:pPr>
    <w:rPr>
      <w:sz w:val="20"/>
      <w:szCs w:val="20"/>
    </w:rPr>
  </w:style>
  <w:style w:type="character" w:customStyle="1" w:styleId="TekstopmerkingChar">
    <w:name w:val="Tekst opmerking Char"/>
    <w:basedOn w:val="Standaardalinea-lettertype"/>
    <w:link w:val="Tekstopmerking"/>
    <w:uiPriority w:val="99"/>
    <w:rsid w:val="00C30C5C"/>
    <w:rPr>
      <w:sz w:val="20"/>
      <w:szCs w:val="20"/>
    </w:rPr>
  </w:style>
  <w:style w:type="paragraph" w:styleId="Onderwerpvanopmerking">
    <w:name w:val="annotation subject"/>
    <w:basedOn w:val="Tekstopmerking"/>
    <w:next w:val="Tekstopmerking"/>
    <w:link w:val="OnderwerpvanopmerkingChar"/>
    <w:unhideWhenUsed/>
    <w:rsid w:val="00C30C5C"/>
    <w:rPr>
      <w:b/>
      <w:bCs/>
    </w:rPr>
  </w:style>
  <w:style w:type="character" w:customStyle="1" w:styleId="OnderwerpvanopmerkingChar">
    <w:name w:val="Onderwerp van opmerking Char"/>
    <w:basedOn w:val="TekstopmerkingChar"/>
    <w:link w:val="Onderwerpvanopmerking"/>
    <w:rsid w:val="00C30C5C"/>
    <w:rPr>
      <w:b/>
      <w:bCs/>
      <w:sz w:val="20"/>
      <w:szCs w:val="20"/>
    </w:rPr>
  </w:style>
  <w:style w:type="paragraph" w:styleId="Ballontekst">
    <w:name w:val="Balloon Text"/>
    <w:basedOn w:val="Standaard"/>
    <w:link w:val="BallontekstChar"/>
    <w:unhideWhenUsed/>
    <w:rsid w:val="00C30C5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rsid w:val="00C30C5C"/>
    <w:rPr>
      <w:rFonts w:ascii="Segoe UI" w:hAnsi="Segoe UI" w:cs="Segoe UI"/>
      <w:sz w:val="18"/>
      <w:szCs w:val="18"/>
    </w:rPr>
  </w:style>
  <w:style w:type="paragraph" w:styleId="Revisie">
    <w:name w:val="Revision"/>
    <w:hidden/>
    <w:uiPriority w:val="99"/>
    <w:semiHidden/>
    <w:rsid w:val="000B665B"/>
    <w:pPr>
      <w:spacing w:after="0" w:line="240" w:lineRule="auto"/>
    </w:pPr>
  </w:style>
  <w:style w:type="table" w:styleId="Tabelraster">
    <w:name w:val="Table Grid"/>
    <w:basedOn w:val="Standaardtabel"/>
    <w:uiPriority w:val="39"/>
    <w:rsid w:val="00A01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1E3707"/>
    <w:rPr>
      <w:color w:val="808080"/>
    </w:rPr>
  </w:style>
  <w:style w:type="paragraph" w:styleId="Normaalweb">
    <w:name w:val="Normal (Web)"/>
    <w:basedOn w:val="Standaard"/>
    <w:unhideWhenUsed/>
    <w:rsid w:val="00DC44F1"/>
    <w:pPr>
      <w:spacing w:before="100" w:beforeAutospacing="1" w:after="100" w:afterAutospacing="1" w:line="240" w:lineRule="auto"/>
    </w:pPr>
    <w:rPr>
      <w:rFonts w:ascii="Times New Roman" w:hAnsi="Times New Roman" w:cs="Times New Roman"/>
      <w:sz w:val="24"/>
      <w:szCs w:val="24"/>
      <w:lang w:eastAsia="nl-NL"/>
    </w:rPr>
  </w:style>
  <w:style w:type="character" w:styleId="Nadruk">
    <w:name w:val="Emphasis"/>
    <w:basedOn w:val="Standaardalinea-lettertype"/>
    <w:qFormat/>
    <w:rsid w:val="009B57ED"/>
    <w:rPr>
      <w:i/>
      <w:iCs/>
    </w:rPr>
  </w:style>
  <w:style w:type="paragraph" w:customStyle="1" w:styleId="RecipientAddress">
    <w:name w:val="Recipient Address"/>
    <w:basedOn w:val="Geenafstand"/>
    <w:uiPriority w:val="3"/>
    <w:rsid w:val="00A03BDE"/>
    <w:pPr>
      <w:spacing w:after="360"/>
      <w:contextualSpacing/>
    </w:pPr>
    <w:rPr>
      <w:rFonts w:eastAsiaTheme="minorEastAsia"/>
      <w:lang w:val="en-US"/>
    </w:rPr>
  </w:style>
  <w:style w:type="paragraph" w:styleId="Geenafstand">
    <w:name w:val="No Spacing"/>
    <w:link w:val="GeenafstandChar"/>
    <w:uiPriority w:val="1"/>
    <w:qFormat/>
    <w:rsid w:val="00A03BDE"/>
    <w:pPr>
      <w:spacing w:after="0" w:line="240" w:lineRule="auto"/>
    </w:pPr>
  </w:style>
  <w:style w:type="character" w:customStyle="1" w:styleId="Kop3Char">
    <w:name w:val="Kop 3 Char"/>
    <w:basedOn w:val="Standaardalinea-lettertype"/>
    <w:link w:val="Kop3"/>
    <w:rsid w:val="007E6878"/>
    <w:rPr>
      <w:rFonts w:asciiTheme="majorHAnsi" w:eastAsiaTheme="majorEastAsia" w:hAnsiTheme="majorHAnsi" w:cstheme="majorBidi"/>
      <w:color w:val="1F4D78" w:themeColor="accent1" w:themeShade="7F"/>
      <w:sz w:val="24"/>
      <w:szCs w:val="24"/>
    </w:rPr>
  </w:style>
  <w:style w:type="paragraph" w:styleId="Inhopg3">
    <w:name w:val="toc 3"/>
    <w:basedOn w:val="Standaard"/>
    <w:next w:val="Standaard"/>
    <w:autoRedefine/>
    <w:uiPriority w:val="39"/>
    <w:unhideWhenUsed/>
    <w:rsid w:val="00517495"/>
    <w:pPr>
      <w:spacing w:after="100"/>
      <w:ind w:left="440"/>
    </w:pPr>
  </w:style>
  <w:style w:type="character" w:customStyle="1" w:styleId="Kop4Char">
    <w:name w:val="Kop 4 Char"/>
    <w:basedOn w:val="Standaardalinea-lettertype"/>
    <w:link w:val="Kop4"/>
    <w:rsid w:val="0078050E"/>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rsid w:val="0078050E"/>
    <w:rPr>
      <w:rFonts w:asciiTheme="majorHAnsi" w:eastAsiaTheme="majorEastAsia" w:hAnsiTheme="majorHAnsi" w:cstheme="majorBidi"/>
      <w:color w:val="2E74B5" w:themeColor="accent1" w:themeShade="BF"/>
    </w:rPr>
  </w:style>
  <w:style w:type="character" w:customStyle="1" w:styleId="GeenafstandChar">
    <w:name w:val="Geen afstand Char"/>
    <w:basedOn w:val="Standaardalinea-lettertype"/>
    <w:link w:val="Geenafstand"/>
    <w:uiPriority w:val="1"/>
    <w:locked/>
    <w:rsid w:val="008476C6"/>
  </w:style>
  <w:style w:type="paragraph" w:customStyle="1" w:styleId="Koptekst3">
    <w:name w:val="Koptekst 3"/>
    <w:rsid w:val="00916713"/>
    <w:pPr>
      <w:widowControl w:val="0"/>
      <w:pBdr>
        <w:top w:val="nil"/>
        <w:left w:val="nil"/>
        <w:bottom w:val="nil"/>
        <w:right w:val="nil"/>
        <w:between w:val="nil"/>
        <w:bar w:val="nil"/>
      </w:pBdr>
      <w:spacing w:after="0" w:line="240" w:lineRule="auto"/>
      <w:ind w:left="476"/>
      <w:outlineLvl w:val="2"/>
    </w:pPr>
    <w:rPr>
      <w:rFonts w:ascii="Calibri" w:eastAsia="Calibri" w:hAnsi="Calibri" w:cs="Calibri"/>
      <w:b/>
      <w:bCs/>
      <w:i/>
      <w:iCs/>
      <w:color w:val="000000"/>
      <w:u w:color="000000"/>
      <w:bdr w:val="nil"/>
      <w:lang w:eastAsia="nl-NL"/>
    </w:rPr>
  </w:style>
  <w:style w:type="numbering" w:customStyle="1" w:styleId="Gemporteerdestijl1">
    <w:name w:val="Geïmporteerde stijl 1"/>
    <w:rsid w:val="00916713"/>
    <w:pPr>
      <w:numPr>
        <w:numId w:val="1"/>
      </w:numPr>
    </w:pPr>
  </w:style>
  <w:style w:type="paragraph" w:styleId="Plattetekst">
    <w:name w:val="Body Text"/>
    <w:link w:val="PlattetekstChar"/>
    <w:rsid w:val="00265D61"/>
    <w:pPr>
      <w:widowControl w:val="0"/>
      <w:pBdr>
        <w:top w:val="nil"/>
        <w:left w:val="nil"/>
        <w:bottom w:val="nil"/>
        <w:right w:val="nil"/>
        <w:between w:val="nil"/>
        <w:bar w:val="nil"/>
      </w:pBdr>
      <w:spacing w:after="0" w:line="240" w:lineRule="auto"/>
      <w:ind w:left="476"/>
    </w:pPr>
    <w:rPr>
      <w:rFonts w:ascii="Calibri" w:eastAsia="Calibri" w:hAnsi="Calibri" w:cs="Calibri"/>
      <w:color w:val="000000"/>
      <w:u w:color="000000"/>
      <w:bdr w:val="nil"/>
      <w:lang w:eastAsia="nl-NL"/>
    </w:rPr>
  </w:style>
  <w:style w:type="character" w:customStyle="1" w:styleId="PlattetekstChar">
    <w:name w:val="Platte tekst Char"/>
    <w:basedOn w:val="Standaardalinea-lettertype"/>
    <w:link w:val="Plattetekst"/>
    <w:rsid w:val="00265D61"/>
    <w:rPr>
      <w:rFonts w:ascii="Calibri" w:eastAsia="Calibri" w:hAnsi="Calibri" w:cs="Calibri"/>
      <w:color w:val="000000"/>
      <w:u w:color="000000"/>
      <w:bdr w:val="nil"/>
      <w:lang w:eastAsia="nl-NL"/>
    </w:rPr>
  </w:style>
  <w:style w:type="character" w:styleId="Zwaar">
    <w:name w:val="Strong"/>
    <w:basedOn w:val="Standaardalinea-lettertype"/>
    <w:qFormat/>
    <w:rsid w:val="00CC292C"/>
    <w:rPr>
      <w:b/>
      <w:bCs/>
    </w:rPr>
  </w:style>
  <w:style w:type="character" w:customStyle="1" w:styleId="Kop6Char">
    <w:name w:val="Kop 6 Char"/>
    <w:basedOn w:val="Standaardalinea-lettertype"/>
    <w:link w:val="Kop6"/>
    <w:uiPriority w:val="9"/>
    <w:rsid w:val="00583F21"/>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rsid w:val="00303D90"/>
    <w:rPr>
      <w:rFonts w:ascii="Calibri Light" w:eastAsia="Times New Roman" w:hAnsi="Calibri Light" w:cs="Times New Roman"/>
      <w:i/>
      <w:iCs/>
      <w:color w:val="404040"/>
      <w:sz w:val="20"/>
      <w:szCs w:val="20"/>
      <w:lang w:eastAsia="nl-NL"/>
    </w:rPr>
  </w:style>
  <w:style w:type="character" w:customStyle="1" w:styleId="Kop8Char">
    <w:name w:val="Kop 8 Char"/>
    <w:basedOn w:val="Standaardalinea-lettertype"/>
    <w:link w:val="Kop8"/>
    <w:uiPriority w:val="9"/>
    <w:rsid w:val="00303D90"/>
    <w:rPr>
      <w:rFonts w:ascii="Calibri Light" w:eastAsia="Times New Roman" w:hAnsi="Calibri Light" w:cs="Times New Roman"/>
      <w:color w:val="404040"/>
      <w:sz w:val="20"/>
      <w:szCs w:val="20"/>
      <w:lang w:eastAsia="nl-NL"/>
    </w:rPr>
  </w:style>
  <w:style w:type="character" w:customStyle="1" w:styleId="Kop9Char">
    <w:name w:val="Kop 9 Char"/>
    <w:basedOn w:val="Standaardalinea-lettertype"/>
    <w:link w:val="Kop9"/>
    <w:uiPriority w:val="9"/>
    <w:rsid w:val="00303D90"/>
    <w:rPr>
      <w:rFonts w:ascii="Calibri Light" w:eastAsia="Times New Roman" w:hAnsi="Calibri Light" w:cs="Times New Roman"/>
      <w:i/>
      <w:iCs/>
      <w:color w:val="404040"/>
      <w:sz w:val="20"/>
      <w:szCs w:val="20"/>
      <w:lang w:eastAsia="nl-NL"/>
    </w:rPr>
  </w:style>
  <w:style w:type="numbering" w:customStyle="1" w:styleId="Geenlijst1">
    <w:name w:val="Geen lijst1"/>
    <w:next w:val="Geenlijst"/>
    <w:uiPriority w:val="99"/>
    <w:semiHidden/>
    <w:unhideWhenUsed/>
    <w:rsid w:val="00303D90"/>
  </w:style>
  <w:style w:type="table" w:customStyle="1" w:styleId="Tabelraster1">
    <w:name w:val="Tabelraster1"/>
    <w:basedOn w:val="Standaardtabel"/>
    <w:next w:val="Tabelraster"/>
    <w:uiPriority w:val="39"/>
    <w:rsid w:val="00303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1">
    <w:name w:val="Geen lijst11"/>
    <w:next w:val="Geenlijst"/>
    <w:uiPriority w:val="99"/>
    <w:semiHidden/>
    <w:unhideWhenUsed/>
    <w:rsid w:val="00303D90"/>
  </w:style>
  <w:style w:type="paragraph" w:styleId="Titel">
    <w:name w:val="Title"/>
    <w:basedOn w:val="Standaard"/>
    <w:next w:val="Standaard"/>
    <w:link w:val="TitelChar"/>
    <w:qFormat/>
    <w:rsid w:val="00303D90"/>
    <w:pPr>
      <w:keepNext/>
      <w:spacing w:before="240" w:after="60" w:line="240" w:lineRule="auto"/>
      <w:jc w:val="center"/>
      <w:outlineLvl w:val="1"/>
    </w:pPr>
    <w:rPr>
      <w:rFonts w:ascii="Arial" w:eastAsia="Times New Roman" w:hAnsi="Arial" w:cs="Arial"/>
      <w:b/>
      <w:bCs/>
      <w:iCs/>
      <w:color w:val="000000"/>
      <w:sz w:val="40"/>
      <w:szCs w:val="28"/>
      <w:lang w:eastAsia="nl-NL"/>
    </w:rPr>
  </w:style>
  <w:style w:type="character" w:customStyle="1" w:styleId="TitelChar">
    <w:name w:val="Titel Char"/>
    <w:basedOn w:val="Standaardalinea-lettertype"/>
    <w:link w:val="Titel"/>
    <w:rsid w:val="00303D90"/>
    <w:rPr>
      <w:rFonts w:ascii="Arial" w:eastAsia="Times New Roman" w:hAnsi="Arial" w:cs="Arial"/>
      <w:b/>
      <w:bCs/>
      <w:iCs/>
      <w:color w:val="000000"/>
      <w:sz w:val="40"/>
      <w:szCs w:val="28"/>
      <w:lang w:eastAsia="nl-NL"/>
    </w:rPr>
  </w:style>
  <w:style w:type="paragraph" w:styleId="Ondertitel">
    <w:name w:val="Subtitle"/>
    <w:basedOn w:val="Standaard"/>
    <w:next w:val="Standaard"/>
    <w:link w:val="OndertitelChar"/>
    <w:uiPriority w:val="11"/>
    <w:qFormat/>
    <w:rsid w:val="00303D90"/>
    <w:pPr>
      <w:numPr>
        <w:ilvl w:val="1"/>
      </w:numPr>
      <w:spacing w:before="120" w:line="240" w:lineRule="auto"/>
    </w:pPr>
    <w:rPr>
      <w:rFonts w:ascii="Arial" w:eastAsia="Times New Roman" w:hAnsi="Arial" w:cs="Arial"/>
      <w:color w:val="5A5A5A"/>
      <w:spacing w:val="15"/>
      <w:lang w:eastAsia="nl-NL"/>
    </w:rPr>
  </w:style>
  <w:style w:type="character" w:customStyle="1" w:styleId="OndertitelChar">
    <w:name w:val="Ondertitel Char"/>
    <w:basedOn w:val="Standaardalinea-lettertype"/>
    <w:link w:val="Ondertitel"/>
    <w:uiPriority w:val="11"/>
    <w:rsid w:val="00303D90"/>
    <w:rPr>
      <w:rFonts w:ascii="Arial" w:eastAsia="Times New Roman" w:hAnsi="Arial" w:cs="Arial"/>
      <w:color w:val="5A5A5A"/>
      <w:spacing w:val="15"/>
      <w:lang w:eastAsia="nl-NL"/>
    </w:rPr>
  </w:style>
  <w:style w:type="character" w:styleId="Paginanummer">
    <w:name w:val="page number"/>
    <w:basedOn w:val="Standaardalinea-lettertype"/>
    <w:unhideWhenUsed/>
    <w:rsid w:val="00303D90"/>
  </w:style>
  <w:style w:type="paragraph" w:styleId="Inhopg4">
    <w:name w:val="toc 4"/>
    <w:basedOn w:val="Standaard"/>
    <w:next w:val="Standaard"/>
    <w:autoRedefine/>
    <w:uiPriority w:val="39"/>
    <w:rsid w:val="00303D90"/>
    <w:pPr>
      <w:spacing w:before="120" w:after="120" w:line="240" w:lineRule="auto"/>
      <w:ind w:left="720"/>
    </w:pPr>
    <w:rPr>
      <w:rFonts w:ascii="Arial" w:eastAsia="Times New Roman" w:hAnsi="Arial" w:cs="Arial"/>
      <w:color w:val="000000"/>
      <w:sz w:val="20"/>
      <w:szCs w:val="20"/>
      <w:lang w:eastAsia="nl-NL"/>
    </w:rPr>
  </w:style>
  <w:style w:type="paragraph" w:styleId="Inhopg5">
    <w:name w:val="toc 5"/>
    <w:basedOn w:val="Standaard"/>
    <w:next w:val="Standaard"/>
    <w:autoRedefine/>
    <w:uiPriority w:val="39"/>
    <w:rsid w:val="00303D90"/>
    <w:pPr>
      <w:spacing w:before="120" w:after="120" w:line="240" w:lineRule="auto"/>
      <w:ind w:left="960"/>
    </w:pPr>
    <w:rPr>
      <w:rFonts w:ascii="Arial" w:eastAsia="Times New Roman" w:hAnsi="Arial" w:cs="Arial"/>
      <w:color w:val="000000"/>
      <w:sz w:val="20"/>
      <w:szCs w:val="20"/>
      <w:lang w:eastAsia="nl-NL"/>
    </w:rPr>
  </w:style>
  <w:style w:type="paragraph" w:styleId="Inhopg6">
    <w:name w:val="toc 6"/>
    <w:basedOn w:val="Standaard"/>
    <w:next w:val="Standaard"/>
    <w:autoRedefine/>
    <w:uiPriority w:val="39"/>
    <w:rsid w:val="00303D90"/>
    <w:pPr>
      <w:spacing w:before="120" w:after="120" w:line="240" w:lineRule="auto"/>
      <w:ind w:left="1200"/>
    </w:pPr>
    <w:rPr>
      <w:rFonts w:ascii="Arial" w:eastAsia="Times New Roman" w:hAnsi="Arial" w:cs="Arial"/>
      <w:color w:val="000000"/>
      <w:sz w:val="20"/>
      <w:szCs w:val="20"/>
      <w:lang w:eastAsia="nl-NL"/>
    </w:rPr>
  </w:style>
  <w:style w:type="paragraph" w:styleId="Inhopg7">
    <w:name w:val="toc 7"/>
    <w:basedOn w:val="Standaard"/>
    <w:next w:val="Standaard"/>
    <w:autoRedefine/>
    <w:uiPriority w:val="39"/>
    <w:rsid w:val="00303D90"/>
    <w:pPr>
      <w:spacing w:before="120" w:after="120" w:line="240" w:lineRule="auto"/>
      <w:ind w:left="1440"/>
    </w:pPr>
    <w:rPr>
      <w:rFonts w:ascii="Arial" w:eastAsia="Times New Roman" w:hAnsi="Arial" w:cs="Arial"/>
      <w:color w:val="000000"/>
      <w:sz w:val="20"/>
      <w:szCs w:val="20"/>
      <w:lang w:eastAsia="nl-NL"/>
    </w:rPr>
  </w:style>
  <w:style w:type="paragraph" w:styleId="Inhopg8">
    <w:name w:val="toc 8"/>
    <w:basedOn w:val="Standaard"/>
    <w:next w:val="Standaard"/>
    <w:autoRedefine/>
    <w:uiPriority w:val="39"/>
    <w:rsid w:val="00303D90"/>
    <w:pPr>
      <w:spacing w:before="120" w:after="120" w:line="240" w:lineRule="auto"/>
      <w:ind w:left="1680"/>
    </w:pPr>
    <w:rPr>
      <w:rFonts w:ascii="Arial" w:eastAsia="Times New Roman" w:hAnsi="Arial" w:cs="Arial"/>
      <w:color w:val="000000"/>
      <w:sz w:val="20"/>
      <w:szCs w:val="20"/>
      <w:lang w:eastAsia="nl-NL"/>
    </w:rPr>
  </w:style>
  <w:style w:type="paragraph" w:styleId="Inhopg9">
    <w:name w:val="toc 9"/>
    <w:basedOn w:val="Standaard"/>
    <w:next w:val="Standaard"/>
    <w:autoRedefine/>
    <w:uiPriority w:val="39"/>
    <w:rsid w:val="00303D90"/>
    <w:pPr>
      <w:spacing w:before="120" w:after="120" w:line="240" w:lineRule="auto"/>
      <w:ind w:left="1920"/>
    </w:pPr>
    <w:rPr>
      <w:rFonts w:ascii="Arial" w:eastAsia="Times New Roman" w:hAnsi="Arial" w:cs="Arial"/>
      <w:color w:val="000000"/>
      <w:sz w:val="20"/>
      <w:szCs w:val="20"/>
      <w:lang w:eastAsia="nl-NL"/>
    </w:rPr>
  </w:style>
  <w:style w:type="table" w:customStyle="1" w:styleId="tabletable">
    <w:name w:val="table_table"/>
    <w:rsid w:val="00303D90"/>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0">
    <w:name w:val="table_table_0"/>
    <w:rsid w:val="00303D90"/>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1">
    <w:name w:val="table_table_1"/>
    <w:rsid w:val="00303D90"/>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2">
    <w:name w:val="table_table_2"/>
    <w:rsid w:val="00303D90"/>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3">
    <w:name w:val="table_table_3"/>
    <w:rsid w:val="00303D90"/>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4">
    <w:name w:val="table_table_4"/>
    <w:rsid w:val="00303D90"/>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
    <w:name w:val="table"/>
    <w:rsid w:val="00303D90"/>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5">
    <w:name w:val="table_table_5"/>
    <w:rsid w:val="00303D90"/>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0">
    <w:name w:val="table_0"/>
    <w:rsid w:val="00303D90"/>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6">
    <w:name w:val="table_table_6"/>
    <w:rsid w:val="00303D90"/>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1">
    <w:name w:val="table_1"/>
    <w:rsid w:val="00303D90"/>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7">
    <w:name w:val="table_table_7"/>
    <w:rsid w:val="00303D90"/>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2">
    <w:name w:val="table_2"/>
    <w:rsid w:val="00303D90"/>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8">
    <w:name w:val="table_table_8"/>
    <w:rsid w:val="00303D90"/>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3">
    <w:name w:val="table_3"/>
    <w:rsid w:val="00303D90"/>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9">
    <w:name w:val="table_table_9"/>
    <w:rsid w:val="00303D90"/>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4">
    <w:name w:val="table_4"/>
    <w:rsid w:val="00303D90"/>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10">
    <w:name w:val="table_table_10"/>
    <w:rsid w:val="00303D90"/>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5">
    <w:name w:val="table_5"/>
    <w:rsid w:val="00303D90"/>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11">
    <w:name w:val="table_table_11"/>
    <w:rsid w:val="00303D90"/>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6">
    <w:name w:val="table_6"/>
    <w:rsid w:val="00303D90"/>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12">
    <w:name w:val="table_table_12"/>
    <w:rsid w:val="00303D90"/>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7">
    <w:name w:val="table_7"/>
    <w:rsid w:val="00303D90"/>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13">
    <w:name w:val="table_table_13"/>
    <w:rsid w:val="00303D90"/>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8">
    <w:name w:val="table_8"/>
    <w:rsid w:val="00303D90"/>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14">
    <w:name w:val="table_table_14"/>
    <w:rsid w:val="00303D90"/>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9">
    <w:name w:val="table_9"/>
    <w:rsid w:val="00303D90"/>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15">
    <w:name w:val="table_table_15"/>
    <w:rsid w:val="00303D90"/>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10">
    <w:name w:val="table_10"/>
    <w:rsid w:val="00303D90"/>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character" w:customStyle="1" w:styleId="red1">
    <w:name w:val="red1"/>
    <w:rsid w:val="00303D90"/>
    <w:rPr>
      <w:i/>
      <w:iCs/>
      <w:color w:val="B70056"/>
    </w:rPr>
  </w:style>
  <w:style w:type="paragraph" w:customStyle="1" w:styleId="Normaalarial">
    <w:name w:val="Normaal arial"/>
    <w:rsid w:val="00303D90"/>
    <w:pPr>
      <w:spacing w:after="0" w:line="240" w:lineRule="auto"/>
    </w:pPr>
    <w:rPr>
      <w:rFonts w:ascii="Arial" w:eastAsia="Times New Roman" w:hAnsi="Arial" w:cs="Times New Roman"/>
      <w:sz w:val="20"/>
      <w:szCs w:val="20"/>
      <w:lang w:eastAsia="nl-NL"/>
    </w:rPr>
  </w:style>
  <w:style w:type="table" w:customStyle="1" w:styleId="Tabelraster11">
    <w:name w:val="Tabelraster11"/>
    <w:basedOn w:val="Standaardtabel"/>
    <w:next w:val="Tabelraster"/>
    <w:uiPriority w:val="39"/>
    <w:rsid w:val="00303D90"/>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pring35">
    <w:name w:val="Inspring 3.5"/>
    <w:basedOn w:val="Standaard"/>
    <w:rsid w:val="00303D90"/>
    <w:pPr>
      <w:spacing w:after="0" w:line="240" w:lineRule="auto"/>
      <w:ind w:left="1985"/>
    </w:pPr>
    <w:rPr>
      <w:rFonts w:ascii="Univers" w:eastAsia="Times New Roman" w:hAnsi="Univers" w:cs="Times New Roman"/>
      <w:sz w:val="20"/>
      <w:szCs w:val="20"/>
      <w:lang w:eastAsia="nl-NL"/>
    </w:rPr>
  </w:style>
  <w:style w:type="paragraph" w:customStyle="1" w:styleId="Inspring45">
    <w:name w:val="Inspring 4.5"/>
    <w:basedOn w:val="Inspring35"/>
    <w:rsid w:val="00303D90"/>
    <w:pPr>
      <w:ind w:left="2552"/>
    </w:pPr>
  </w:style>
  <w:style w:type="paragraph" w:customStyle="1" w:styleId="Inspring55">
    <w:name w:val="Inspring 5.5"/>
    <w:basedOn w:val="Inspring35"/>
    <w:rsid w:val="00303D90"/>
    <w:pPr>
      <w:ind w:left="3119"/>
    </w:pPr>
  </w:style>
  <w:style w:type="paragraph" w:customStyle="1" w:styleId="Inspring65">
    <w:name w:val="Inspring 6.5"/>
    <w:basedOn w:val="Inspring55"/>
    <w:rsid w:val="00303D90"/>
    <w:pPr>
      <w:ind w:left="3686"/>
    </w:pPr>
  </w:style>
  <w:style w:type="paragraph" w:customStyle="1" w:styleId="KopGroot4">
    <w:name w:val="Kop Groot 4"/>
    <w:basedOn w:val="Kop1"/>
    <w:next w:val="Standaard"/>
    <w:rsid w:val="00303D90"/>
    <w:pPr>
      <w:keepLines w:val="0"/>
      <w:spacing w:after="60" w:line="240" w:lineRule="auto"/>
    </w:pPr>
    <w:rPr>
      <w:rFonts w:ascii="Univers" w:eastAsia="Times New Roman" w:hAnsi="Univers" w:cs="Arial"/>
      <w:b/>
      <w:bCs/>
      <w:color w:val="auto"/>
      <w:kern w:val="32"/>
      <w:sz w:val="144"/>
      <w:lang w:eastAsia="nl-NL"/>
    </w:rPr>
  </w:style>
  <w:style w:type="paragraph" w:customStyle="1" w:styleId="KopMiddelgroot5">
    <w:name w:val="Kop Middelgroot 5"/>
    <w:basedOn w:val="Kop1"/>
    <w:rsid w:val="00303D90"/>
    <w:pPr>
      <w:keepLines w:val="0"/>
      <w:spacing w:after="60" w:line="240" w:lineRule="auto"/>
    </w:pPr>
    <w:rPr>
      <w:rFonts w:ascii="Univers" w:eastAsia="Times New Roman" w:hAnsi="Univers" w:cs="Arial"/>
      <w:b/>
      <w:bCs/>
      <w:color w:val="auto"/>
      <w:kern w:val="32"/>
      <w:sz w:val="96"/>
      <w:lang w:eastAsia="nl-NL"/>
    </w:rPr>
  </w:style>
  <w:style w:type="paragraph" w:styleId="Lijstnummering">
    <w:name w:val="List Number"/>
    <w:basedOn w:val="Standaard"/>
    <w:rsid w:val="00303D90"/>
    <w:pPr>
      <w:tabs>
        <w:tab w:val="num" w:pos="1209"/>
      </w:tabs>
      <w:spacing w:after="0" w:line="240" w:lineRule="auto"/>
      <w:ind w:left="1209" w:hanging="360"/>
    </w:pPr>
    <w:rPr>
      <w:rFonts w:ascii="Univers" w:eastAsia="Times New Roman" w:hAnsi="Univers" w:cs="Times New Roman"/>
      <w:sz w:val="20"/>
      <w:szCs w:val="20"/>
      <w:lang w:eastAsia="nl-NL"/>
    </w:rPr>
  </w:style>
  <w:style w:type="paragraph" w:customStyle="1" w:styleId="Standaardgroot">
    <w:name w:val="Standaard groot"/>
    <w:basedOn w:val="Standaard"/>
    <w:rsid w:val="00303D90"/>
    <w:pPr>
      <w:spacing w:after="0" w:line="240" w:lineRule="auto"/>
    </w:pPr>
    <w:rPr>
      <w:rFonts w:ascii="Univers" w:eastAsia="Times New Roman" w:hAnsi="Univers" w:cs="Times New Roman"/>
      <w:szCs w:val="20"/>
      <w:lang w:eastAsia="nl-NL"/>
    </w:rPr>
  </w:style>
  <w:style w:type="paragraph" w:styleId="Voetnoottekst">
    <w:name w:val="footnote text"/>
    <w:basedOn w:val="Standaard"/>
    <w:link w:val="VoetnoottekstChar"/>
    <w:rsid w:val="00303D90"/>
    <w:pPr>
      <w:spacing w:after="0" w:line="240" w:lineRule="auto"/>
    </w:pPr>
    <w:rPr>
      <w:rFonts w:ascii="Univers" w:eastAsia="Times New Roman" w:hAnsi="Univers" w:cs="Times New Roman"/>
      <w:sz w:val="16"/>
      <w:szCs w:val="20"/>
      <w:lang w:eastAsia="nl-NL"/>
    </w:rPr>
  </w:style>
  <w:style w:type="character" w:customStyle="1" w:styleId="VoetnoottekstChar">
    <w:name w:val="Voetnoottekst Char"/>
    <w:basedOn w:val="Standaardalinea-lettertype"/>
    <w:link w:val="Voetnoottekst"/>
    <w:rsid w:val="00303D90"/>
    <w:rPr>
      <w:rFonts w:ascii="Univers" w:eastAsia="Times New Roman" w:hAnsi="Univers" w:cs="Times New Roman"/>
      <w:sz w:val="16"/>
      <w:szCs w:val="20"/>
      <w:lang w:eastAsia="nl-NL"/>
    </w:rPr>
  </w:style>
  <w:style w:type="paragraph" w:customStyle="1" w:styleId="Lijstalinea1">
    <w:name w:val="Lijstalinea1"/>
    <w:basedOn w:val="Standaard"/>
    <w:rsid w:val="00303D90"/>
    <w:pPr>
      <w:spacing w:after="200" w:line="276" w:lineRule="auto"/>
      <w:ind w:left="720"/>
      <w:contextualSpacing/>
    </w:pPr>
    <w:rPr>
      <w:rFonts w:ascii="Calibri" w:eastAsia="Times New Roman" w:hAnsi="Calibri" w:cs="Times New Roman"/>
    </w:rPr>
  </w:style>
  <w:style w:type="paragraph" w:customStyle="1" w:styleId="Geenafstand1">
    <w:name w:val="Geen afstand1"/>
    <w:qFormat/>
    <w:rsid w:val="00303D90"/>
    <w:pPr>
      <w:spacing w:after="0" w:line="240" w:lineRule="auto"/>
    </w:pPr>
    <w:rPr>
      <w:rFonts w:ascii="Calibri" w:eastAsia="Calibri" w:hAnsi="Calibri" w:cs="Times New Roman"/>
    </w:rPr>
  </w:style>
  <w:style w:type="character" w:customStyle="1" w:styleId="st">
    <w:name w:val="st"/>
    <w:basedOn w:val="Standaardalinea-lettertype"/>
    <w:rsid w:val="00303D90"/>
  </w:style>
  <w:style w:type="paragraph" w:customStyle="1" w:styleId="lijstalinea0">
    <w:name w:val="lijstalinea"/>
    <w:basedOn w:val="Standaard"/>
    <w:rsid w:val="00303D90"/>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NoSpacing1">
    <w:name w:val="No Spacing1"/>
    <w:rsid w:val="00303D90"/>
    <w:pPr>
      <w:spacing w:after="0" w:line="240" w:lineRule="auto"/>
    </w:pPr>
    <w:rPr>
      <w:rFonts w:ascii="Calibri" w:eastAsia="Times New Roman" w:hAnsi="Calibri" w:cs="Times New Roman"/>
    </w:rPr>
  </w:style>
  <w:style w:type="paragraph" w:customStyle="1" w:styleId="Geenafstand4">
    <w:name w:val="Geen afstand4"/>
    <w:rsid w:val="00303D90"/>
    <w:pPr>
      <w:spacing w:after="0" w:line="240" w:lineRule="auto"/>
    </w:pPr>
    <w:rPr>
      <w:rFonts w:ascii="Calibri" w:eastAsia="Times New Roman" w:hAnsi="Calibri" w:cs="Times New Roman"/>
    </w:rPr>
  </w:style>
  <w:style w:type="table" w:styleId="Eigentijdsetabel">
    <w:name w:val="Table Contemporary"/>
    <w:basedOn w:val="Standaardtabel"/>
    <w:rsid w:val="00303D90"/>
    <w:pPr>
      <w:spacing w:after="0" w:line="240" w:lineRule="auto"/>
    </w:pPr>
    <w:rPr>
      <w:rFonts w:ascii="Times New Roman" w:eastAsia="Times New Roman" w:hAnsi="Times New Roman" w:cs="Times New Roman"/>
      <w:sz w:val="20"/>
      <w:szCs w:val="20"/>
      <w:lang w:eastAsia="nl-N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x295102014-10092014">
    <w:name w:val="x_295102014-10092014"/>
    <w:basedOn w:val="Standaardalinea-lettertype"/>
    <w:rsid w:val="00303D90"/>
  </w:style>
  <w:style w:type="paragraph" w:customStyle="1" w:styleId="default0">
    <w:name w:val="default"/>
    <w:basedOn w:val="Standaard"/>
    <w:rsid w:val="00303D90"/>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ListParagraph1">
    <w:name w:val="List Paragraph1"/>
    <w:basedOn w:val="Standaard"/>
    <w:rsid w:val="00303D90"/>
    <w:pPr>
      <w:spacing w:after="200" w:line="276" w:lineRule="auto"/>
      <w:ind w:left="720"/>
      <w:contextualSpacing/>
    </w:pPr>
    <w:rPr>
      <w:rFonts w:ascii="Calibri" w:eastAsia="Calibri" w:hAnsi="Calibri" w:cs="Times New Roman"/>
    </w:rPr>
  </w:style>
  <w:style w:type="character" w:styleId="Voetnootmarkering">
    <w:name w:val="footnote reference"/>
    <w:rsid w:val="00303D90"/>
    <w:rPr>
      <w:vertAlign w:val="superscript"/>
    </w:rPr>
  </w:style>
  <w:style w:type="paragraph" w:customStyle="1" w:styleId="CharCharCharCharCharChar">
    <w:name w:val="Char Char Char Char Char Char"/>
    <w:basedOn w:val="Standaard"/>
    <w:rsid w:val="00303D90"/>
    <w:pPr>
      <w:spacing w:line="240" w:lineRule="exact"/>
    </w:pPr>
    <w:rPr>
      <w:rFonts w:ascii="Tahoma" w:eastAsia="Times New Roman" w:hAnsi="Tahoma" w:cs="Times New Roman"/>
      <w:sz w:val="20"/>
      <w:szCs w:val="20"/>
      <w:lang w:val="en-US"/>
    </w:rPr>
  </w:style>
  <w:style w:type="paragraph" w:styleId="Documentstructuur">
    <w:name w:val="Document Map"/>
    <w:basedOn w:val="Standaard"/>
    <w:link w:val="DocumentstructuurChar"/>
    <w:rsid w:val="00303D90"/>
    <w:pPr>
      <w:shd w:val="clear" w:color="auto" w:fill="000080"/>
      <w:spacing w:after="0" w:line="240" w:lineRule="auto"/>
    </w:pPr>
    <w:rPr>
      <w:rFonts w:ascii="Tahoma" w:eastAsia="Times New Roman" w:hAnsi="Tahoma" w:cs="Tahoma"/>
      <w:sz w:val="20"/>
      <w:szCs w:val="20"/>
      <w:lang w:eastAsia="nl-NL"/>
    </w:rPr>
  </w:style>
  <w:style w:type="character" w:customStyle="1" w:styleId="DocumentstructuurChar">
    <w:name w:val="Documentstructuur Char"/>
    <w:basedOn w:val="Standaardalinea-lettertype"/>
    <w:link w:val="Documentstructuur"/>
    <w:rsid w:val="00303D90"/>
    <w:rPr>
      <w:rFonts w:ascii="Tahoma" w:eastAsia="Times New Roman" w:hAnsi="Tahoma" w:cs="Tahoma"/>
      <w:sz w:val="20"/>
      <w:szCs w:val="20"/>
      <w:shd w:val="clear" w:color="auto" w:fill="000080"/>
      <w:lang w:eastAsia="nl-NL"/>
    </w:rPr>
  </w:style>
  <w:style w:type="paragraph" w:styleId="Plattetekst2">
    <w:name w:val="Body Text 2"/>
    <w:basedOn w:val="Standaard"/>
    <w:link w:val="Plattetekst2Char"/>
    <w:rsid w:val="00303D90"/>
    <w:pPr>
      <w:spacing w:after="0" w:line="240" w:lineRule="auto"/>
    </w:pPr>
    <w:rPr>
      <w:rFonts w:ascii="Arial" w:eastAsia="Times New Roman" w:hAnsi="Arial" w:cs="Times New Roman"/>
      <w:sz w:val="18"/>
      <w:szCs w:val="20"/>
      <w:lang w:eastAsia="nl-NL"/>
    </w:rPr>
  </w:style>
  <w:style w:type="character" w:customStyle="1" w:styleId="Plattetekst2Char">
    <w:name w:val="Platte tekst 2 Char"/>
    <w:basedOn w:val="Standaardalinea-lettertype"/>
    <w:link w:val="Plattetekst2"/>
    <w:rsid w:val="00303D90"/>
    <w:rPr>
      <w:rFonts w:ascii="Arial" w:eastAsia="Times New Roman" w:hAnsi="Arial" w:cs="Times New Roman"/>
      <w:sz w:val="18"/>
      <w:szCs w:val="20"/>
      <w:lang w:eastAsia="nl-NL"/>
    </w:rPr>
  </w:style>
  <w:style w:type="character" w:customStyle="1" w:styleId="Kop2Char1">
    <w:name w:val="Kop 2 Char1"/>
    <w:rsid w:val="00303D90"/>
    <w:rPr>
      <w:rFonts w:ascii="Arial" w:eastAsia="Times New Roman" w:hAnsi="Arial" w:cs="Arial"/>
      <w:b/>
      <w:bCs/>
      <w:iCs/>
      <w:sz w:val="24"/>
      <w:szCs w:val="28"/>
      <w:lang w:eastAsia="nl-NL"/>
    </w:rPr>
  </w:style>
  <w:style w:type="paragraph" w:styleId="Plattetekst3">
    <w:name w:val="Body Text 3"/>
    <w:basedOn w:val="Standaard"/>
    <w:link w:val="Plattetekst3Char"/>
    <w:rsid w:val="00303D90"/>
    <w:pPr>
      <w:spacing w:after="0" w:line="240" w:lineRule="auto"/>
    </w:pPr>
    <w:rPr>
      <w:rFonts w:ascii="Arial" w:eastAsia="Times New Roman" w:hAnsi="Arial" w:cs="Times New Roman"/>
      <w:snapToGrid w:val="0"/>
      <w:color w:val="000000"/>
      <w:sz w:val="16"/>
      <w:szCs w:val="20"/>
      <w:lang w:eastAsia="nl-NL"/>
    </w:rPr>
  </w:style>
  <w:style w:type="character" w:customStyle="1" w:styleId="Plattetekst3Char">
    <w:name w:val="Platte tekst 3 Char"/>
    <w:basedOn w:val="Standaardalinea-lettertype"/>
    <w:link w:val="Plattetekst3"/>
    <w:rsid w:val="00303D90"/>
    <w:rPr>
      <w:rFonts w:ascii="Arial" w:eastAsia="Times New Roman" w:hAnsi="Arial" w:cs="Times New Roman"/>
      <w:snapToGrid w:val="0"/>
      <w:color w:val="000000"/>
      <w:sz w:val="16"/>
      <w:szCs w:val="20"/>
      <w:lang w:eastAsia="nl-NL"/>
    </w:rPr>
  </w:style>
  <w:style w:type="paragraph" w:styleId="Plattetekstinspringen">
    <w:name w:val="Body Text Indent"/>
    <w:basedOn w:val="Standaard"/>
    <w:link w:val="PlattetekstinspringenChar"/>
    <w:rsid w:val="00303D90"/>
    <w:pPr>
      <w:spacing w:after="0" w:line="240" w:lineRule="auto"/>
      <w:ind w:left="2124" w:hanging="2124"/>
    </w:pPr>
    <w:rPr>
      <w:rFonts w:ascii="Arial" w:eastAsia="Times New Roman" w:hAnsi="Arial" w:cs="Times New Roman"/>
      <w:b/>
      <w:sz w:val="24"/>
      <w:szCs w:val="20"/>
      <w:lang w:eastAsia="nl-NL"/>
    </w:rPr>
  </w:style>
  <w:style w:type="character" w:customStyle="1" w:styleId="PlattetekstinspringenChar">
    <w:name w:val="Platte tekst inspringen Char"/>
    <w:basedOn w:val="Standaardalinea-lettertype"/>
    <w:link w:val="Plattetekstinspringen"/>
    <w:rsid w:val="00303D90"/>
    <w:rPr>
      <w:rFonts w:ascii="Arial" w:eastAsia="Times New Roman" w:hAnsi="Arial" w:cs="Times New Roman"/>
      <w:b/>
      <w:sz w:val="24"/>
      <w:szCs w:val="20"/>
      <w:lang w:eastAsia="nl-NL"/>
    </w:rPr>
  </w:style>
  <w:style w:type="paragraph" w:customStyle="1" w:styleId="CharChar">
    <w:name w:val="Char Char"/>
    <w:basedOn w:val="Standaard"/>
    <w:rsid w:val="00303D90"/>
    <w:pPr>
      <w:spacing w:line="240" w:lineRule="exact"/>
    </w:pPr>
    <w:rPr>
      <w:rFonts w:ascii="Tahoma" w:eastAsia="Times New Roman" w:hAnsi="Tahoma" w:cs="Times New Roman"/>
      <w:sz w:val="20"/>
      <w:szCs w:val="20"/>
      <w:lang w:val="en-US"/>
    </w:rPr>
  </w:style>
  <w:style w:type="paragraph" w:customStyle="1" w:styleId="CharChar1">
    <w:name w:val="Char Char1"/>
    <w:basedOn w:val="Standaard"/>
    <w:rsid w:val="00303D90"/>
    <w:pPr>
      <w:spacing w:line="240" w:lineRule="exact"/>
    </w:pPr>
    <w:rPr>
      <w:rFonts w:ascii="Tahoma" w:eastAsia="Times New Roman" w:hAnsi="Tahoma" w:cs="Times New Roman"/>
      <w:sz w:val="20"/>
      <w:szCs w:val="20"/>
      <w:lang w:val="en-US"/>
    </w:rPr>
  </w:style>
  <w:style w:type="character" w:styleId="Regelnummer">
    <w:name w:val="line number"/>
    <w:basedOn w:val="Standaardalinea-lettertype"/>
    <w:rsid w:val="00303D90"/>
  </w:style>
  <w:style w:type="paragraph" w:styleId="Plattetekstinspringen2">
    <w:name w:val="Body Text Indent 2"/>
    <w:basedOn w:val="Standaard"/>
    <w:link w:val="Plattetekstinspringen2Char"/>
    <w:rsid w:val="00303D90"/>
    <w:pPr>
      <w:spacing w:after="120" w:line="480" w:lineRule="auto"/>
      <w:ind w:left="283"/>
    </w:pPr>
    <w:rPr>
      <w:rFonts w:ascii="Times New Roman" w:eastAsia="Times New Roman" w:hAnsi="Times New Roman" w:cs="Times New Roman"/>
      <w:sz w:val="20"/>
      <w:szCs w:val="20"/>
      <w:lang w:eastAsia="nl-NL"/>
    </w:rPr>
  </w:style>
  <w:style w:type="character" w:customStyle="1" w:styleId="Plattetekstinspringen2Char">
    <w:name w:val="Platte tekst inspringen 2 Char"/>
    <w:basedOn w:val="Standaardalinea-lettertype"/>
    <w:link w:val="Plattetekstinspringen2"/>
    <w:rsid w:val="00303D90"/>
    <w:rPr>
      <w:rFonts w:ascii="Times New Roman" w:eastAsia="Times New Roman" w:hAnsi="Times New Roman" w:cs="Times New Roman"/>
      <w:sz w:val="20"/>
      <w:szCs w:val="20"/>
      <w:lang w:eastAsia="nl-NL"/>
    </w:rPr>
  </w:style>
  <w:style w:type="paragraph" w:customStyle="1" w:styleId="CharChar6">
    <w:name w:val="Char Char6"/>
    <w:basedOn w:val="Standaard"/>
    <w:rsid w:val="00303D90"/>
    <w:pPr>
      <w:spacing w:line="240" w:lineRule="exact"/>
    </w:pPr>
    <w:rPr>
      <w:rFonts w:ascii="Tahoma" w:eastAsia="Times New Roman" w:hAnsi="Tahoma" w:cs="Times New Roman"/>
      <w:sz w:val="20"/>
      <w:szCs w:val="20"/>
      <w:lang w:val="en-US"/>
    </w:rPr>
  </w:style>
  <w:style w:type="paragraph" w:styleId="Kopbronvermelding">
    <w:name w:val="toa heading"/>
    <w:basedOn w:val="Standaard"/>
    <w:next w:val="Standaard"/>
    <w:semiHidden/>
    <w:rsid w:val="00303D90"/>
    <w:pPr>
      <w:spacing w:before="120" w:after="0" w:line="240" w:lineRule="auto"/>
    </w:pPr>
    <w:rPr>
      <w:rFonts w:ascii="Arial" w:eastAsia="Times New Roman" w:hAnsi="Arial" w:cs="Arial"/>
      <w:b/>
      <w:bCs/>
      <w:sz w:val="24"/>
      <w:szCs w:val="24"/>
      <w:lang w:eastAsia="nl-NL"/>
    </w:rPr>
  </w:style>
  <w:style w:type="paragraph" w:customStyle="1" w:styleId="Pa5">
    <w:name w:val="Pa5"/>
    <w:basedOn w:val="Default"/>
    <w:next w:val="Default"/>
    <w:rsid w:val="00303D90"/>
    <w:pPr>
      <w:spacing w:line="171" w:lineRule="atLeast"/>
    </w:pPr>
    <w:rPr>
      <w:rFonts w:ascii="RotisSansSerif" w:eastAsia="Times New Roman" w:hAnsi="RotisSansSerif" w:cs="Times New Roman"/>
      <w:color w:val="auto"/>
      <w:lang w:eastAsia="nl-NL"/>
    </w:rPr>
  </w:style>
  <w:style w:type="character" w:customStyle="1" w:styleId="HeaderChar">
    <w:name w:val="Header Char"/>
    <w:semiHidden/>
    <w:locked/>
    <w:rsid w:val="00303D90"/>
    <w:rPr>
      <w:rFonts w:ascii="Univers" w:hAnsi="Univers"/>
      <w:lang w:val="nl-NL" w:eastAsia="nl-NL" w:bidi="ar-SA"/>
    </w:rPr>
  </w:style>
  <w:style w:type="character" w:customStyle="1" w:styleId="Nummer3">
    <w:name w:val="Nummer (3)"/>
    <w:rsid w:val="00303D90"/>
    <w:rPr>
      <w:i/>
      <w:sz w:val="19"/>
    </w:rPr>
  </w:style>
  <w:style w:type="numbering" w:customStyle="1" w:styleId="Geenlijst111">
    <w:name w:val="Geen lijst111"/>
    <w:next w:val="Geenlijst"/>
    <w:semiHidden/>
    <w:rsid w:val="00303D90"/>
  </w:style>
  <w:style w:type="character" w:customStyle="1" w:styleId="j">
    <w:name w:val="j"/>
    <w:rsid w:val="00303D90"/>
  </w:style>
  <w:style w:type="character" w:customStyle="1" w:styleId="s">
    <w:name w:val="s"/>
    <w:rsid w:val="00303D90"/>
  </w:style>
  <w:style w:type="character" w:styleId="GevolgdeHyperlink">
    <w:name w:val="FollowedHyperlink"/>
    <w:rsid w:val="00303D90"/>
    <w:rPr>
      <w:color w:val="800080"/>
      <w:u w:val="single"/>
    </w:rPr>
  </w:style>
  <w:style w:type="character" w:customStyle="1" w:styleId="irisk">
    <w:name w:val="irisk"/>
    <w:semiHidden/>
    <w:rsid w:val="00303D90"/>
    <w:rPr>
      <w:rFonts w:ascii="Arial" w:hAnsi="Arial" w:cs="Arial"/>
      <w:color w:val="auto"/>
      <w:sz w:val="20"/>
      <w:szCs w:val="20"/>
    </w:rPr>
  </w:style>
  <w:style w:type="paragraph" w:customStyle="1" w:styleId="standaard1">
    <w:name w:val="standaard1"/>
    <w:basedOn w:val="Standaard"/>
    <w:rsid w:val="00303D90"/>
    <w:pPr>
      <w:spacing w:after="0" w:line="240" w:lineRule="auto"/>
    </w:pPr>
    <w:rPr>
      <w:rFonts w:ascii="Times New Roman" w:eastAsia="Times New Roman" w:hAnsi="Times New Roman" w:cs="Times New Roman"/>
      <w:sz w:val="20"/>
      <w:szCs w:val="20"/>
      <w:lang w:eastAsia="nl-NL"/>
    </w:rPr>
  </w:style>
  <w:style w:type="character" w:customStyle="1" w:styleId="standaardchar1">
    <w:name w:val="standaard__char1"/>
    <w:rsid w:val="00303D90"/>
    <w:rPr>
      <w:rFonts w:ascii="Times New Roman" w:hAnsi="Times New Roman" w:cs="Times New Roman" w:hint="default"/>
      <w:strike w:val="0"/>
      <w:dstrike w:val="0"/>
      <w:sz w:val="20"/>
      <w:szCs w:val="20"/>
      <w:u w:val="none"/>
      <w:effect w:val="none"/>
    </w:rPr>
  </w:style>
  <w:style w:type="paragraph" w:styleId="Tekstzonderopmaak">
    <w:name w:val="Plain Text"/>
    <w:basedOn w:val="Standaard"/>
    <w:link w:val="TekstzonderopmaakChar"/>
    <w:uiPriority w:val="99"/>
    <w:rsid w:val="00303D90"/>
    <w:pPr>
      <w:spacing w:after="0" w:line="240" w:lineRule="auto"/>
    </w:pPr>
    <w:rPr>
      <w:rFonts w:ascii="Courier New" w:eastAsia="Times New Roman" w:hAnsi="Courier New" w:cs="Courier New"/>
      <w:sz w:val="20"/>
      <w:szCs w:val="20"/>
      <w:lang w:eastAsia="nl-NL"/>
    </w:rPr>
  </w:style>
  <w:style w:type="character" w:customStyle="1" w:styleId="TekstzonderopmaakChar">
    <w:name w:val="Tekst zonder opmaak Char"/>
    <w:basedOn w:val="Standaardalinea-lettertype"/>
    <w:link w:val="Tekstzonderopmaak"/>
    <w:uiPriority w:val="99"/>
    <w:rsid w:val="00303D90"/>
    <w:rPr>
      <w:rFonts w:ascii="Courier New" w:eastAsia="Times New Roman" w:hAnsi="Courier New" w:cs="Courier New"/>
      <w:sz w:val="20"/>
      <w:szCs w:val="20"/>
      <w:lang w:eastAsia="nl-NL"/>
    </w:rPr>
  </w:style>
  <w:style w:type="character" w:customStyle="1" w:styleId="apple-converted-space">
    <w:name w:val="apple-converted-space"/>
    <w:rsid w:val="00303D90"/>
    <w:rPr>
      <w:rFonts w:cs="Times New Roman"/>
    </w:rPr>
  </w:style>
  <w:style w:type="character" w:customStyle="1" w:styleId="ms-rtefontsize-21">
    <w:name w:val="ms-rtefontsize-21"/>
    <w:rsid w:val="00303D90"/>
    <w:rPr>
      <w:sz w:val="20"/>
      <w:szCs w:val="20"/>
    </w:rPr>
  </w:style>
  <w:style w:type="character" w:customStyle="1" w:styleId="Kop1Char1">
    <w:name w:val="Kop 1 Char1"/>
    <w:locked/>
    <w:rsid w:val="00303D90"/>
    <w:rPr>
      <w:rFonts w:ascii="Arial" w:eastAsia="MS Mincho" w:hAnsi="Arial" w:cs="Arial"/>
      <w:b/>
      <w:bCs/>
      <w:kern w:val="32"/>
      <w:sz w:val="32"/>
      <w:szCs w:val="32"/>
      <w:lang w:val="en-GB" w:eastAsia="en-US" w:bidi="ar-SA"/>
    </w:rPr>
  </w:style>
  <w:style w:type="character" w:customStyle="1" w:styleId="CharChar7">
    <w:name w:val="Char Char7"/>
    <w:locked/>
    <w:rsid w:val="00303D90"/>
    <w:rPr>
      <w:rFonts w:cs="Times New Roman"/>
      <w:lang w:val="en-GB" w:eastAsia="en-US"/>
    </w:rPr>
  </w:style>
  <w:style w:type="paragraph" w:customStyle="1" w:styleId="StandaardArial">
    <w:name w:val="Standaard + Arial"/>
    <w:basedOn w:val="Standaard"/>
    <w:link w:val="StandaardArialChar"/>
    <w:rsid w:val="00303D90"/>
    <w:pPr>
      <w:spacing w:after="0" w:line="240" w:lineRule="auto"/>
    </w:pPr>
    <w:rPr>
      <w:rFonts w:ascii="Arial" w:eastAsia="Times New Roman" w:hAnsi="Arial" w:cs="Arial"/>
      <w:sz w:val="20"/>
      <w:szCs w:val="20"/>
    </w:rPr>
  </w:style>
  <w:style w:type="character" w:customStyle="1" w:styleId="StandaardArialChar">
    <w:name w:val="Standaard + Arial Char"/>
    <w:link w:val="StandaardArial"/>
    <w:rsid w:val="00303D90"/>
    <w:rPr>
      <w:rFonts w:ascii="Arial" w:eastAsia="Times New Roman" w:hAnsi="Arial" w:cs="Arial"/>
      <w:sz w:val="20"/>
      <w:szCs w:val="20"/>
    </w:rPr>
  </w:style>
  <w:style w:type="paragraph" w:styleId="Standaardinspringing">
    <w:name w:val="Normal Indent"/>
    <w:basedOn w:val="Standaard"/>
    <w:rsid w:val="00303D90"/>
    <w:pPr>
      <w:spacing w:before="240" w:after="0" w:line="240" w:lineRule="auto"/>
      <w:ind w:left="851"/>
    </w:pPr>
    <w:rPr>
      <w:rFonts w:ascii="Times New Roman" w:eastAsia="Times New Roman" w:hAnsi="Times New Roman" w:cs="Times New Roman"/>
      <w:sz w:val="24"/>
      <w:szCs w:val="20"/>
    </w:rPr>
  </w:style>
  <w:style w:type="paragraph" w:customStyle="1" w:styleId="Bold12">
    <w:name w:val="Bold12"/>
    <w:basedOn w:val="Standaard"/>
    <w:next w:val="Standaard"/>
    <w:rsid w:val="00303D90"/>
    <w:pPr>
      <w:spacing w:before="240" w:after="0" w:line="240" w:lineRule="auto"/>
    </w:pPr>
    <w:rPr>
      <w:rFonts w:ascii="Times New Roman" w:eastAsia="Times New Roman" w:hAnsi="Times New Roman" w:cs="Times New Roman"/>
      <w:b/>
      <w:sz w:val="24"/>
      <w:szCs w:val="20"/>
    </w:rPr>
  </w:style>
  <w:style w:type="paragraph" w:customStyle="1" w:styleId="Standard">
    <w:name w:val="Standard"/>
    <w:uiPriority w:val="99"/>
    <w:rsid w:val="00303D90"/>
    <w:pPr>
      <w:suppressAutoHyphens/>
      <w:autoSpaceDN w:val="0"/>
      <w:spacing w:after="200" w:line="276" w:lineRule="auto"/>
      <w:textAlignment w:val="baseline"/>
    </w:pPr>
    <w:rPr>
      <w:rFonts w:ascii="Calibri" w:eastAsia="Arial Unicode MS" w:hAnsi="Calibri" w:cs="Tahoma"/>
      <w:kern w:val="3"/>
    </w:rPr>
  </w:style>
  <w:style w:type="paragraph" w:styleId="Eindnoottekst">
    <w:name w:val="endnote text"/>
    <w:basedOn w:val="Standaard"/>
    <w:link w:val="EindnoottekstChar"/>
    <w:rsid w:val="00303D90"/>
    <w:pPr>
      <w:spacing w:after="0" w:line="240" w:lineRule="auto"/>
    </w:pPr>
    <w:rPr>
      <w:rFonts w:ascii="Times New Roman" w:eastAsia="Times New Roman" w:hAnsi="Times New Roman" w:cs="Times New Roman"/>
      <w:sz w:val="20"/>
      <w:szCs w:val="20"/>
      <w:lang w:eastAsia="nl-NL"/>
    </w:rPr>
  </w:style>
  <w:style w:type="character" w:customStyle="1" w:styleId="EindnoottekstChar">
    <w:name w:val="Eindnoottekst Char"/>
    <w:basedOn w:val="Standaardalinea-lettertype"/>
    <w:link w:val="Eindnoottekst"/>
    <w:rsid w:val="00303D90"/>
    <w:rPr>
      <w:rFonts w:ascii="Times New Roman" w:eastAsia="Times New Roman" w:hAnsi="Times New Roman" w:cs="Times New Roman"/>
      <w:sz w:val="20"/>
      <w:szCs w:val="20"/>
      <w:lang w:eastAsia="nl-NL"/>
    </w:rPr>
  </w:style>
  <w:style w:type="character" w:styleId="Eindnootmarkering">
    <w:name w:val="endnote reference"/>
    <w:rsid w:val="00303D90"/>
    <w:rPr>
      <w:vertAlign w:val="superscript"/>
    </w:rPr>
  </w:style>
  <w:style w:type="table" w:styleId="Lichtelijst">
    <w:name w:val="Light List"/>
    <w:basedOn w:val="Standaardtabel"/>
    <w:uiPriority w:val="61"/>
    <w:rsid w:val="00303D90"/>
    <w:pPr>
      <w:spacing w:after="0" w:line="240" w:lineRule="auto"/>
    </w:pPr>
    <w:rPr>
      <w:rFonts w:eastAsiaTheme="minorEastAsia"/>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Geenlijst2">
    <w:name w:val="Geen lijst2"/>
    <w:next w:val="Geenlijst"/>
    <w:uiPriority w:val="99"/>
    <w:semiHidden/>
    <w:unhideWhenUsed/>
    <w:rsid w:val="00303D90"/>
  </w:style>
  <w:style w:type="table" w:customStyle="1" w:styleId="Tabelraster111">
    <w:name w:val="Tabelraster111"/>
    <w:basedOn w:val="Standaardtabel"/>
    <w:next w:val="Tabelraster"/>
    <w:uiPriority w:val="39"/>
    <w:rsid w:val="00303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
    <w:name w:val="Tabel"/>
    <w:basedOn w:val="Standaard"/>
    <w:rsid w:val="00303D90"/>
    <w:pPr>
      <w:suppressAutoHyphens/>
      <w:autoSpaceDE w:val="0"/>
      <w:autoSpaceDN w:val="0"/>
      <w:spacing w:after="0" w:line="288" w:lineRule="auto"/>
      <w:textAlignment w:val="baseline"/>
    </w:pPr>
    <w:rPr>
      <w:rFonts w:ascii="Verdana" w:eastAsia="Times New Roman" w:hAnsi="Verdana" w:cs="Verdana"/>
      <w:sz w:val="16"/>
      <w:szCs w:val="18"/>
      <w:lang w:eastAsia="nl-NL"/>
    </w:rPr>
  </w:style>
  <w:style w:type="paragraph" w:customStyle="1" w:styleId="Tablea">
    <w:name w:val="Table"/>
    <w:basedOn w:val="Standaard"/>
    <w:rsid w:val="00303D90"/>
    <w:pPr>
      <w:suppressAutoHyphens/>
      <w:autoSpaceDE w:val="0"/>
      <w:autoSpaceDN w:val="0"/>
      <w:spacing w:after="0" w:line="288" w:lineRule="auto"/>
      <w:textAlignment w:val="baseline"/>
    </w:pPr>
    <w:rPr>
      <w:rFonts w:ascii="Verdana" w:eastAsia="Times New Roman" w:hAnsi="Verdana" w:cs="Verdana"/>
      <w:sz w:val="16"/>
      <w:szCs w:val="18"/>
      <w:lang w:eastAsia="nl-NL"/>
    </w:rPr>
  </w:style>
  <w:style w:type="character" w:customStyle="1" w:styleId="Standaardalinea-lettertype1">
    <w:name w:val="Standaardalinea-lettertype1"/>
    <w:rsid w:val="00303D90"/>
  </w:style>
  <w:style w:type="numbering" w:customStyle="1" w:styleId="Geenlijst3">
    <w:name w:val="Geen lijst3"/>
    <w:next w:val="Geenlijst"/>
    <w:uiPriority w:val="99"/>
    <w:semiHidden/>
    <w:unhideWhenUsed/>
    <w:rsid w:val="00303D90"/>
  </w:style>
  <w:style w:type="numbering" w:customStyle="1" w:styleId="Geenlijst1111">
    <w:name w:val="Geen lijst1111"/>
    <w:next w:val="Geenlijst"/>
    <w:semiHidden/>
    <w:rsid w:val="00303D90"/>
  </w:style>
  <w:style w:type="numbering" w:customStyle="1" w:styleId="Geenlijst4">
    <w:name w:val="Geen lijst4"/>
    <w:next w:val="Geenlijst"/>
    <w:uiPriority w:val="99"/>
    <w:semiHidden/>
    <w:unhideWhenUsed/>
    <w:rsid w:val="00303D90"/>
  </w:style>
  <w:style w:type="table" w:customStyle="1" w:styleId="Tabelraster2">
    <w:name w:val="Tabelraster2"/>
    <w:basedOn w:val="Standaardtabel"/>
    <w:next w:val="Tabelraster"/>
    <w:uiPriority w:val="39"/>
    <w:rsid w:val="00303D90"/>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2">
    <w:name w:val="Geen lijst12"/>
    <w:next w:val="Geenlijst"/>
    <w:semiHidden/>
    <w:rsid w:val="00303D90"/>
  </w:style>
  <w:style w:type="numbering" w:customStyle="1" w:styleId="Geenlijst5">
    <w:name w:val="Geen lijst5"/>
    <w:next w:val="Geenlijst"/>
    <w:uiPriority w:val="99"/>
    <w:semiHidden/>
    <w:unhideWhenUsed/>
    <w:rsid w:val="00663F0F"/>
  </w:style>
  <w:style w:type="table" w:customStyle="1" w:styleId="Tabelraster3">
    <w:name w:val="Tabelraster3"/>
    <w:basedOn w:val="Standaardtabel"/>
    <w:next w:val="Tabelraster"/>
    <w:uiPriority w:val="39"/>
    <w:rsid w:val="00663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3">
    <w:name w:val="Geen lijst13"/>
    <w:next w:val="Geenlijst"/>
    <w:uiPriority w:val="99"/>
    <w:semiHidden/>
    <w:unhideWhenUsed/>
    <w:rsid w:val="00663F0F"/>
  </w:style>
  <w:style w:type="table" w:customStyle="1" w:styleId="tabletable16">
    <w:name w:val="table_table1"/>
    <w:rsid w:val="00663F0F"/>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01">
    <w:name w:val="table_table_01"/>
    <w:rsid w:val="00663F0F"/>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160">
    <w:name w:val="table_table_16"/>
    <w:rsid w:val="00663F0F"/>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21">
    <w:name w:val="table_table_21"/>
    <w:rsid w:val="00663F0F"/>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31">
    <w:name w:val="table_table_31"/>
    <w:rsid w:val="00663F0F"/>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41">
    <w:name w:val="table_table_41"/>
    <w:rsid w:val="00663F0F"/>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11">
    <w:name w:val="table1"/>
    <w:rsid w:val="00663F0F"/>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51">
    <w:name w:val="table_table_51"/>
    <w:rsid w:val="00663F0F"/>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01">
    <w:name w:val="table_01"/>
    <w:rsid w:val="00663F0F"/>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61">
    <w:name w:val="table_table_61"/>
    <w:rsid w:val="00663F0F"/>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110">
    <w:name w:val="table_11"/>
    <w:rsid w:val="00663F0F"/>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71">
    <w:name w:val="table_table_71"/>
    <w:rsid w:val="00663F0F"/>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21">
    <w:name w:val="table_21"/>
    <w:rsid w:val="00663F0F"/>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81">
    <w:name w:val="table_table_81"/>
    <w:rsid w:val="00663F0F"/>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31">
    <w:name w:val="table_31"/>
    <w:rsid w:val="00663F0F"/>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91">
    <w:name w:val="table_table_91"/>
    <w:rsid w:val="00663F0F"/>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41">
    <w:name w:val="table_41"/>
    <w:rsid w:val="00663F0F"/>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101">
    <w:name w:val="table_table_101"/>
    <w:rsid w:val="00663F0F"/>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51">
    <w:name w:val="table_51"/>
    <w:rsid w:val="00663F0F"/>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111">
    <w:name w:val="table_table_111"/>
    <w:rsid w:val="00663F0F"/>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61">
    <w:name w:val="table_61"/>
    <w:rsid w:val="00663F0F"/>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121">
    <w:name w:val="table_table_121"/>
    <w:rsid w:val="00663F0F"/>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71">
    <w:name w:val="table_71"/>
    <w:rsid w:val="00663F0F"/>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131">
    <w:name w:val="table_table_131"/>
    <w:rsid w:val="00663F0F"/>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81">
    <w:name w:val="table_81"/>
    <w:rsid w:val="00663F0F"/>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141">
    <w:name w:val="table_table_141"/>
    <w:rsid w:val="00663F0F"/>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91">
    <w:name w:val="table_91"/>
    <w:rsid w:val="00663F0F"/>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151">
    <w:name w:val="table_table_151"/>
    <w:rsid w:val="00663F0F"/>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101">
    <w:name w:val="table_101"/>
    <w:rsid w:val="00663F0F"/>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elraster12">
    <w:name w:val="Tabelraster12"/>
    <w:basedOn w:val="Standaardtabel"/>
    <w:next w:val="Tabelraster"/>
    <w:uiPriority w:val="39"/>
    <w:rsid w:val="00663F0F"/>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gentijdsetabel1">
    <w:name w:val="Eigentijdse tabel1"/>
    <w:basedOn w:val="Standaardtabel"/>
    <w:next w:val="Eigentijdsetabel"/>
    <w:rsid w:val="00663F0F"/>
    <w:pPr>
      <w:spacing w:after="0" w:line="240" w:lineRule="auto"/>
    </w:pPr>
    <w:rPr>
      <w:rFonts w:ascii="Times New Roman" w:eastAsia="Times New Roman" w:hAnsi="Times New Roman" w:cs="Times New Roman"/>
      <w:sz w:val="20"/>
      <w:szCs w:val="20"/>
      <w:lang w:eastAsia="nl-N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Geenlijst112">
    <w:name w:val="Geen lijst112"/>
    <w:next w:val="Geenlijst"/>
    <w:semiHidden/>
    <w:rsid w:val="00663F0F"/>
  </w:style>
  <w:style w:type="table" w:customStyle="1" w:styleId="Lichtelijst1">
    <w:name w:val="Lichte lijst1"/>
    <w:basedOn w:val="Standaardtabel"/>
    <w:next w:val="Lichtelijst"/>
    <w:uiPriority w:val="61"/>
    <w:rsid w:val="00663F0F"/>
    <w:pPr>
      <w:spacing w:after="0" w:line="240" w:lineRule="auto"/>
    </w:pPr>
    <w:rPr>
      <w:rFonts w:eastAsiaTheme="minorEastAsia"/>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Geenlijst21">
    <w:name w:val="Geen lijst21"/>
    <w:next w:val="Geenlijst"/>
    <w:uiPriority w:val="99"/>
    <w:semiHidden/>
    <w:unhideWhenUsed/>
    <w:rsid w:val="00663F0F"/>
  </w:style>
  <w:style w:type="table" w:customStyle="1" w:styleId="Tabelraster112">
    <w:name w:val="Tabelraster112"/>
    <w:basedOn w:val="Standaardtabel"/>
    <w:next w:val="Tabelraster"/>
    <w:uiPriority w:val="39"/>
    <w:rsid w:val="00663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31">
    <w:name w:val="Geen lijst31"/>
    <w:next w:val="Geenlijst"/>
    <w:uiPriority w:val="99"/>
    <w:semiHidden/>
    <w:unhideWhenUsed/>
    <w:rsid w:val="00663F0F"/>
  </w:style>
  <w:style w:type="numbering" w:customStyle="1" w:styleId="Geenlijst1112">
    <w:name w:val="Geen lijst1112"/>
    <w:next w:val="Geenlijst"/>
    <w:semiHidden/>
    <w:rsid w:val="00663F0F"/>
  </w:style>
  <w:style w:type="numbering" w:customStyle="1" w:styleId="Geenlijst41">
    <w:name w:val="Geen lijst41"/>
    <w:next w:val="Geenlijst"/>
    <w:uiPriority w:val="99"/>
    <w:semiHidden/>
    <w:unhideWhenUsed/>
    <w:rsid w:val="00663F0F"/>
  </w:style>
  <w:style w:type="table" w:customStyle="1" w:styleId="Tabelraster21">
    <w:name w:val="Tabelraster21"/>
    <w:basedOn w:val="Standaardtabel"/>
    <w:next w:val="Tabelraster"/>
    <w:uiPriority w:val="39"/>
    <w:rsid w:val="00663F0F"/>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21">
    <w:name w:val="Geen lijst121"/>
    <w:next w:val="Geenlijst"/>
    <w:semiHidden/>
    <w:rsid w:val="00663F0F"/>
  </w:style>
  <w:style w:type="numbering" w:customStyle="1" w:styleId="Geenlijst6">
    <w:name w:val="Geen lijst6"/>
    <w:next w:val="Geenlijst"/>
    <w:uiPriority w:val="99"/>
    <w:semiHidden/>
    <w:unhideWhenUsed/>
    <w:rsid w:val="00EC4480"/>
  </w:style>
  <w:style w:type="table" w:customStyle="1" w:styleId="Tabelraster4">
    <w:name w:val="Tabelraster4"/>
    <w:basedOn w:val="Standaardtabel"/>
    <w:next w:val="Tabelraster"/>
    <w:uiPriority w:val="39"/>
    <w:rsid w:val="00EC4480"/>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4">
    <w:name w:val="Geen lijst14"/>
    <w:next w:val="Geenlijst"/>
    <w:semiHidden/>
    <w:rsid w:val="00EC4480"/>
  </w:style>
  <w:style w:type="numbering" w:customStyle="1" w:styleId="Geenlijst7">
    <w:name w:val="Geen lijst7"/>
    <w:next w:val="Geenlijst"/>
    <w:uiPriority w:val="99"/>
    <w:semiHidden/>
    <w:unhideWhenUsed/>
    <w:rsid w:val="00360BC3"/>
  </w:style>
  <w:style w:type="table" w:customStyle="1" w:styleId="Tabelraster5">
    <w:name w:val="Tabelraster5"/>
    <w:basedOn w:val="Standaardtabel"/>
    <w:next w:val="Tabelraster"/>
    <w:uiPriority w:val="39"/>
    <w:rsid w:val="00360BC3"/>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5">
    <w:name w:val="Geen lijst15"/>
    <w:next w:val="Geenlijst"/>
    <w:semiHidden/>
    <w:rsid w:val="00360BC3"/>
  </w:style>
  <w:style w:type="numbering" w:customStyle="1" w:styleId="Geenlijst8">
    <w:name w:val="Geen lijst8"/>
    <w:next w:val="Geenlijst"/>
    <w:uiPriority w:val="99"/>
    <w:semiHidden/>
    <w:unhideWhenUsed/>
    <w:rsid w:val="009D5567"/>
  </w:style>
  <w:style w:type="table" w:customStyle="1" w:styleId="Tabelraster6">
    <w:name w:val="Tabelraster6"/>
    <w:basedOn w:val="Standaardtabel"/>
    <w:next w:val="Tabelraster"/>
    <w:uiPriority w:val="39"/>
    <w:rsid w:val="009D5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6">
    <w:name w:val="Geen lijst16"/>
    <w:next w:val="Geenlijst"/>
    <w:uiPriority w:val="99"/>
    <w:semiHidden/>
    <w:unhideWhenUsed/>
    <w:rsid w:val="009D5567"/>
  </w:style>
  <w:style w:type="table" w:customStyle="1" w:styleId="Tabelraster13">
    <w:name w:val="Tabelraster13"/>
    <w:basedOn w:val="Standaardtabel"/>
    <w:next w:val="Tabelraster"/>
    <w:uiPriority w:val="39"/>
    <w:rsid w:val="009D5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13">
    <w:name w:val="Geen lijst113"/>
    <w:next w:val="Geenlijst"/>
    <w:uiPriority w:val="99"/>
    <w:semiHidden/>
    <w:unhideWhenUsed/>
    <w:rsid w:val="009D5567"/>
  </w:style>
  <w:style w:type="table" w:customStyle="1" w:styleId="tabletable20">
    <w:name w:val="table_table2"/>
    <w:rsid w:val="009D5567"/>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02">
    <w:name w:val="table_table_02"/>
    <w:rsid w:val="009D5567"/>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17">
    <w:name w:val="table_table_17"/>
    <w:rsid w:val="009D5567"/>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22">
    <w:name w:val="table_table_22"/>
    <w:rsid w:val="009D5567"/>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32">
    <w:name w:val="table_table_32"/>
    <w:rsid w:val="009D5567"/>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42">
    <w:name w:val="table_table_42"/>
    <w:rsid w:val="009D5567"/>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20">
    <w:name w:val="table2"/>
    <w:rsid w:val="009D5567"/>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52">
    <w:name w:val="table_table_52"/>
    <w:rsid w:val="009D5567"/>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02">
    <w:name w:val="table_02"/>
    <w:rsid w:val="009D5567"/>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62">
    <w:name w:val="table_table_62"/>
    <w:rsid w:val="009D5567"/>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12">
    <w:name w:val="table_12"/>
    <w:rsid w:val="009D5567"/>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72">
    <w:name w:val="table_table_72"/>
    <w:rsid w:val="009D5567"/>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22">
    <w:name w:val="table_22"/>
    <w:rsid w:val="009D5567"/>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82">
    <w:name w:val="table_table_82"/>
    <w:rsid w:val="009D5567"/>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32">
    <w:name w:val="table_32"/>
    <w:rsid w:val="009D5567"/>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92">
    <w:name w:val="table_table_92"/>
    <w:rsid w:val="009D5567"/>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42">
    <w:name w:val="table_42"/>
    <w:rsid w:val="009D5567"/>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102">
    <w:name w:val="table_table_102"/>
    <w:rsid w:val="009D5567"/>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52">
    <w:name w:val="table_52"/>
    <w:rsid w:val="009D5567"/>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112">
    <w:name w:val="table_table_112"/>
    <w:rsid w:val="009D5567"/>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62">
    <w:name w:val="table_62"/>
    <w:rsid w:val="009D5567"/>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122">
    <w:name w:val="table_table_122"/>
    <w:rsid w:val="009D5567"/>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72">
    <w:name w:val="table_72"/>
    <w:rsid w:val="009D5567"/>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132">
    <w:name w:val="table_table_132"/>
    <w:rsid w:val="009D5567"/>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82">
    <w:name w:val="table_82"/>
    <w:rsid w:val="009D5567"/>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142">
    <w:name w:val="table_table_142"/>
    <w:rsid w:val="009D5567"/>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92">
    <w:name w:val="table_92"/>
    <w:rsid w:val="009D5567"/>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152">
    <w:name w:val="table_table_152"/>
    <w:rsid w:val="009D5567"/>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102">
    <w:name w:val="table_102"/>
    <w:rsid w:val="009D5567"/>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elraster113">
    <w:name w:val="Tabelraster113"/>
    <w:basedOn w:val="Standaardtabel"/>
    <w:next w:val="Tabelraster"/>
    <w:uiPriority w:val="39"/>
    <w:rsid w:val="009D5567"/>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gentijdsetabel2">
    <w:name w:val="Eigentijdse tabel2"/>
    <w:basedOn w:val="Standaardtabel"/>
    <w:next w:val="Eigentijdsetabel"/>
    <w:rsid w:val="009D5567"/>
    <w:pPr>
      <w:spacing w:after="0" w:line="240" w:lineRule="auto"/>
    </w:pPr>
    <w:rPr>
      <w:rFonts w:ascii="Times New Roman" w:eastAsia="Times New Roman" w:hAnsi="Times New Roman" w:cs="Times New Roman"/>
      <w:sz w:val="20"/>
      <w:szCs w:val="20"/>
      <w:lang w:eastAsia="nl-N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Geenlijst1113">
    <w:name w:val="Geen lijst1113"/>
    <w:next w:val="Geenlijst"/>
    <w:semiHidden/>
    <w:rsid w:val="009D5567"/>
  </w:style>
  <w:style w:type="table" w:customStyle="1" w:styleId="Lichtelijst2">
    <w:name w:val="Lichte lijst2"/>
    <w:basedOn w:val="Standaardtabel"/>
    <w:next w:val="Lichtelijst"/>
    <w:uiPriority w:val="61"/>
    <w:rsid w:val="009D5567"/>
    <w:pPr>
      <w:spacing w:after="0" w:line="240" w:lineRule="auto"/>
    </w:pPr>
    <w:rPr>
      <w:rFonts w:eastAsiaTheme="minorEastAsia"/>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Geenlijst22">
    <w:name w:val="Geen lijst22"/>
    <w:next w:val="Geenlijst"/>
    <w:uiPriority w:val="99"/>
    <w:semiHidden/>
    <w:unhideWhenUsed/>
    <w:rsid w:val="009D5567"/>
  </w:style>
  <w:style w:type="table" w:customStyle="1" w:styleId="Tabelraster1111">
    <w:name w:val="Tabelraster1111"/>
    <w:basedOn w:val="Standaardtabel"/>
    <w:next w:val="Tabelraster"/>
    <w:uiPriority w:val="39"/>
    <w:rsid w:val="009D5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32">
    <w:name w:val="Geen lijst32"/>
    <w:next w:val="Geenlijst"/>
    <w:uiPriority w:val="99"/>
    <w:semiHidden/>
    <w:unhideWhenUsed/>
    <w:rsid w:val="009D5567"/>
  </w:style>
  <w:style w:type="numbering" w:customStyle="1" w:styleId="Geenlijst11111">
    <w:name w:val="Geen lijst11111"/>
    <w:next w:val="Geenlijst"/>
    <w:semiHidden/>
    <w:rsid w:val="009D5567"/>
  </w:style>
  <w:style w:type="numbering" w:customStyle="1" w:styleId="Geenlijst42">
    <w:name w:val="Geen lijst42"/>
    <w:next w:val="Geenlijst"/>
    <w:uiPriority w:val="99"/>
    <w:semiHidden/>
    <w:unhideWhenUsed/>
    <w:rsid w:val="009D5567"/>
  </w:style>
  <w:style w:type="table" w:customStyle="1" w:styleId="Tabelraster22">
    <w:name w:val="Tabelraster22"/>
    <w:basedOn w:val="Standaardtabel"/>
    <w:next w:val="Tabelraster"/>
    <w:uiPriority w:val="39"/>
    <w:rsid w:val="009D5567"/>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22">
    <w:name w:val="Geen lijst122"/>
    <w:next w:val="Geenlijst"/>
    <w:semiHidden/>
    <w:rsid w:val="009D5567"/>
  </w:style>
  <w:style w:type="numbering" w:customStyle="1" w:styleId="Geenlijst51">
    <w:name w:val="Geen lijst51"/>
    <w:next w:val="Geenlijst"/>
    <w:uiPriority w:val="99"/>
    <w:semiHidden/>
    <w:unhideWhenUsed/>
    <w:rsid w:val="009D5567"/>
  </w:style>
  <w:style w:type="table" w:customStyle="1" w:styleId="Tabelraster31">
    <w:name w:val="Tabelraster31"/>
    <w:basedOn w:val="Standaardtabel"/>
    <w:next w:val="Tabelraster"/>
    <w:uiPriority w:val="39"/>
    <w:rsid w:val="009D5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31">
    <w:name w:val="Geen lijst131"/>
    <w:next w:val="Geenlijst"/>
    <w:uiPriority w:val="99"/>
    <w:semiHidden/>
    <w:unhideWhenUsed/>
    <w:rsid w:val="009D5567"/>
  </w:style>
  <w:style w:type="table" w:customStyle="1" w:styleId="tabletable110">
    <w:name w:val="table_table11"/>
    <w:rsid w:val="009D5567"/>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011">
    <w:name w:val="table_table_011"/>
    <w:rsid w:val="009D5567"/>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161">
    <w:name w:val="table_table_161"/>
    <w:rsid w:val="009D5567"/>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211">
    <w:name w:val="table_table_211"/>
    <w:rsid w:val="009D5567"/>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311">
    <w:name w:val="table_table_311"/>
    <w:rsid w:val="009D5567"/>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411">
    <w:name w:val="table_table_411"/>
    <w:rsid w:val="009D5567"/>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111">
    <w:name w:val="table11"/>
    <w:rsid w:val="009D5567"/>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511">
    <w:name w:val="table_table_511"/>
    <w:rsid w:val="009D5567"/>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011">
    <w:name w:val="table_011"/>
    <w:rsid w:val="009D5567"/>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611">
    <w:name w:val="table_table_611"/>
    <w:rsid w:val="009D5567"/>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1110">
    <w:name w:val="table_111"/>
    <w:rsid w:val="009D5567"/>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711">
    <w:name w:val="table_table_711"/>
    <w:rsid w:val="009D5567"/>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211">
    <w:name w:val="table_211"/>
    <w:rsid w:val="009D5567"/>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811">
    <w:name w:val="table_table_811"/>
    <w:rsid w:val="009D5567"/>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311">
    <w:name w:val="table_311"/>
    <w:rsid w:val="009D5567"/>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911">
    <w:name w:val="table_table_911"/>
    <w:rsid w:val="009D5567"/>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411">
    <w:name w:val="table_411"/>
    <w:rsid w:val="009D5567"/>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1011">
    <w:name w:val="table_table_1011"/>
    <w:rsid w:val="009D5567"/>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511">
    <w:name w:val="table_511"/>
    <w:rsid w:val="009D5567"/>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1111">
    <w:name w:val="table_table_1111"/>
    <w:rsid w:val="009D5567"/>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611">
    <w:name w:val="table_611"/>
    <w:rsid w:val="009D5567"/>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1211">
    <w:name w:val="table_table_1211"/>
    <w:rsid w:val="009D5567"/>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711">
    <w:name w:val="table_711"/>
    <w:rsid w:val="009D5567"/>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1311">
    <w:name w:val="table_table_1311"/>
    <w:rsid w:val="009D5567"/>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811">
    <w:name w:val="table_811"/>
    <w:rsid w:val="009D5567"/>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1411">
    <w:name w:val="table_table_1411"/>
    <w:rsid w:val="009D5567"/>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911">
    <w:name w:val="table_911"/>
    <w:rsid w:val="009D5567"/>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table1511">
    <w:name w:val="table_table_1511"/>
    <w:rsid w:val="009D5567"/>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le1011">
    <w:name w:val="table_1011"/>
    <w:rsid w:val="009D5567"/>
    <w:pPr>
      <w:spacing w:after="0" w:line="240" w:lineRule="auto"/>
    </w:pPr>
    <w:rPr>
      <w:rFonts w:ascii="Calibri" w:eastAsia="Calibri" w:hAnsi="Calibri" w:cs="Times New Roman"/>
      <w:sz w:val="20"/>
      <w:szCs w:val="20"/>
      <w:lang w:eastAsia="nl-NL"/>
    </w:rPr>
    <w:tblPr>
      <w:tblCellMar>
        <w:top w:w="0" w:type="dxa"/>
        <w:left w:w="0" w:type="dxa"/>
        <w:bottom w:w="0" w:type="dxa"/>
        <w:right w:w="0" w:type="dxa"/>
      </w:tblCellMar>
    </w:tblPr>
  </w:style>
  <w:style w:type="table" w:customStyle="1" w:styleId="Tabelraster121">
    <w:name w:val="Tabelraster121"/>
    <w:basedOn w:val="Standaardtabel"/>
    <w:next w:val="Tabelraster"/>
    <w:uiPriority w:val="39"/>
    <w:rsid w:val="009D5567"/>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gentijdsetabel11">
    <w:name w:val="Eigentijdse tabel11"/>
    <w:basedOn w:val="Standaardtabel"/>
    <w:next w:val="Eigentijdsetabel"/>
    <w:rsid w:val="009D5567"/>
    <w:pPr>
      <w:spacing w:after="0" w:line="240" w:lineRule="auto"/>
    </w:pPr>
    <w:rPr>
      <w:rFonts w:ascii="Times New Roman" w:eastAsia="Times New Roman" w:hAnsi="Times New Roman" w:cs="Times New Roman"/>
      <w:sz w:val="20"/>
      <w:szCs w:val="20"/>
      <w:lang w:eastAsia="nl-N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Geenlijst1121">
    <w:name w:val="Geen lijst1121"/>
    <w:next w:val="Geenlijst"/>
    <w:semiHidden/>
    <w:rsid w:val="009D5567"/>
  </w:style>
  <w:style w:type="table" w:customStyle="1" w:styleId="Lichtelijst11">
    <w:name w:val="Lichte lijst11"/>
    <w:basedOn w:val="Standaardtabel"/>
    <w:next w:val="Lichtelijst"/>
    <w:uiPriority w:val="61"/>
    <w:rsid w:val="009D5567"/>
    <w:pPr>
      <w:spacing w:after="0" w:line="240" w:lineRule="auto"/>
    </w:pPr>
    <w:rPr>
      <w:rFonts w:eastAsiaTheme="minorEastAsia"/>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Geenlijst211">
    <w:name w:val="Geen lijst211"/>
    <w:next w:val="Geenlijst"/>
    <w:uiPriority w:val="99"/>
    <w:semiHidden/>
    <w:unhideWhenUsed/>
    <w:rsid w:val="009D5567"/>
  </w:style>
  <w:style w:type="table" w:customStyle="1" w:styleId="Tabelraster1121">
    <w:name w:val="Tabelraster1121"/>
    <w:basedOn w:val="Standaardtabel"/>
    <w:next w:val="Tabelraster"/>
    <w:uiPriority w:val="39"/>
    <w:rsid w:val="009D5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311">
    <w:name w:val="Geen lijst311"/>
    <w:next w:val="Geenlijst"/>
    <w:uiPriority w:val="99"/>
    <w:semiHidden/>
    <w:unhideWhenUsed/>
    <w:rsid w:val="009D5567"/>
  </w:style>
  <w:style w:type="numbering" w:customStyle="1" w:styleId="Geenlijst11121">
    <w:name w:val="Geen lijst11121"/>
    <w:next w:val="Geenlijst"/>
    <w:semiHidden/>
    <w:rsid w:val="009D5567"/>
  </w:style>
  <w:style w:type="numbering" w:customStyle="1" w:styleId="Geenlijst411">
    <w:name w:val="Geen lijst411"/>
    <w:next w:val="Geenlijst"/>
    <w:uiPriority w:val="99"/>
    <w:semiHidden/>
    <w:unhideWhenUsed/>
    <w:rsid w:val="009D5567"/>
  </w:style>
  <w:style w:type="table" w:customStyle="1" w:styleId="Tabelraster211">
    <w:name w:val="Tabelraster211"/>
    <w:basedOn w:val="Standaardtabel"/>
    <w:next w:val="Tabelraster"/>
    <w:uiPriority w:val="39"/>
    <w:rsid w:val="009D5567"/>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211">
    <w:name w:val="Geen lijst1211"/>
    <w:next w:val="Geenlijst"/>
    <w:semiHidden/>
    <w:rsid w:val="009D5567"/>
  </w:style>
  <w:style w:type="numbering" w:customStyle="1" w:styleId="Geenlijst61">
    <w:name w:val="Geen lijst61"/>
    <w:next w:val="Geenlijst"/>
    <w:uiPriority w:val="99"/>
    <w:semiHidden/>
    <w:unhideWhenUsed/>
    <w:rsid w:val="009D5567"/>
  </w:style>
  <w:style w:type="table" w:customStyle="1" w:styleId="Tabelraster41">
    <w:name w:val="Tabelraster41"/>
    <w:basedOn w:val="Standaardtabel"/>
    <w:next w:val="Tabelraster"/>
    <w:uiPriority w:val="39"/>
    <w:rsid w:val="009D5567"/>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41">
    <w:name w:val="Geen lijst141"/>
    <w:next w:val="Geenlijst"/>
    <w:semiHidden/>
    <w:rsid w:val="009D5567"/>
  </w:style>
  <w:style w:type="numbering" w:customStyle="1" w:styleId="Geenlijst71">
    <w:name w:val="Geen lijst71"/>
    <w:next w:val="Geenlijst"/>
    <w:uiPriority w:val="99"/>
    <w:semiHidden/>
    <w:unhideWhenUsed/>
    <w:rsid w:val="009D5567"/>
  </w:style>
  <w:style w:type="table" w:customStyle="1" w:styleId="Tabelraster51">
    <w:name w:val="Tabelraster51"/>
    <w:basedOn w:val="Standaardtabel"/>
    <w:next w:val="Tabelraster"/>
    <w:uiPriority w:val="39"/>
    <w:rsid w:val="009D5567"/>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51">
    <w:name w:val="Geen lijst151"/>
    <w:next w:val="Geenlijst"/>
    <w:semiHidden/>
    <w:rsid w:val="009D5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6479">
      <w:bodyDiv w:val="1"/>
      <w:marLeft w:val="0"/>
      <w:marRight w:val="0"/>
      <w:marTop w:val="0"/>
      <w:marBottom w:val="0"/>
      <w:divBdr>
        <w:top w:val="none" w:sz="0" w:space="0" w:color="auto"/>
        <w:left w:val="none" w:sz="0" w:space="0" w:color="auto"/>
        <w:bottom w:val="none" w:sz="0" w:space="0" w:color="auto"/>
        <w:right w:val="none" w:sz="0" w:space="0" w:color="auto"/>
      </w:divBdr>
    </w:div>
    <w:div w:id="32270676">
      <w:bodyDiv w:val="1"/>
      <w:marLeft w:val="0"/>
      <w:marRight w:val="0"/>
      <w:marTop w:val="0"/>
      <w:marBottom w:val="0"/>
      <w:divBdr>
        <w:top w:val="none" w:sz="0" w:space="0" w:color="auto"/>
        <w:left w:val="none" w:sz="0" w:space="0" w:color="auto"/>
        <w:bottom w:val="none" w:sz="0" w:space="0" w:color="auto"/>
        <w:right w:val="none" w:sz="0" w:space="0" w:color="auto"/>
      </w:divBdr>
      <w:divsChild>
        <w:div w:id="676611851">
          <w:marLeft w:val="0"/>
          <w:marRight w:val="0"/>
          <w:marTop w:val="0"/>
          <w:marBottom w:val="0"/>
          <w:divBdr>
            <w:top w:val="none" w:sz="0" w:space="0" w:color="auto"/>
            <w:left w:val="none" w:sz="0" w:space="0" w:color="auto"/>
            <w:bottom w:val="none" w:sz="0" w:space="0" w:color="auto"/>
            <w:right w:val="none" w:sz="0" w:space="0" w:color="auto"/>
          </w:divBdr>
          <w:divsChild>
            <w:div w:id="2017464065">
              <w:marLeft w:val="0"/>
              <w:marRight w:val="0"/>
              <w:marTop w:val="0"/>
              <w:marBottom w:val="0"/>
              <w:divBdr>
                <w:top w:val="none" w:sz="0" w:space="0" w:color="auto"/>
                <w:left w:val="none" w:sz="0" w:space="0" w:color="auto"/>
                <w:bottom w:val="none" w:sz="0" w:space="0" w:color="auto"/>
                <w:right w:val="none" w:sz="0" w:space="0" w:color="auto"/>
              </w:divBdr>
              <w:divsChild>
                <w:div w:id="636297021">
                  <w:marLeft w:val="0"/>
                  <w:marRight w:val="0"/>
                  <w:marTop w:val="0"/>
                  <w:marBottom w:val="0"/>
                  <w:divBdr>
                    <w:top w:val="none" w:sz="0" w:space="0" w:color="auto"/>
                    <w:left w:val="none" w:sz="0" w:space="0" w:color="auto"/>
                    <w:bottom w:val="none" w:sz="0" w:space="0" w:color="auto"/>
                    <w:right w:val="none" w:sz="0" w:space="0" w:color="auto"/>
                  </w:divBdr>
                  <w:divsChild>
                    <w:div w:id="1781678045">
                      <w:marLeft w:val="-225"/>
                      <w:marRight w:val="-225"/>
                      <w:marTop w:val="0"/>
                      <w:marBottom w:val="0"/>
                      <w:divBdr>
                        <w:top w:val="none" w:sz="0" w:space="0" w:color="auto"/>
                        <w:left w:val="none" w:sz="0" w:space="0" w:color="auto"/>
                        <w:bottom w:val="none" w:sz="0" w:space="0" w:color="auto"/>
                        <w:right w:val="none" w:sz="0" w:space="0" w:color="auto"/>
                      </w:divBdr>
                      <w:divsChild>
                        <w:div w:id="30783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049969">
      <w:bodyDiv w:val="1"/>
      <w:marLeft w:val="0"/>
      <w:marRight w:val="0"/>
      <w:marTop w:val="0"/>
      <w:marBottom w:val="0"/>
      <w:divBdr>
        <w:top w:val="none" w:sz="0" w:space="0" w:color="auto"/>
        <w:left w:val="none" w:sz="0" w:space="0" w:color="auto"/>
        <w:bottom w:val="none" w:sz="0" w:space="0" w:color="auto"/>
        <w:right w:val="none" w:sz="0" w:space="0" w:color="auto"/>
      </w:divBdr>
    </w:div>
    <w:div w:id="71709576">
      <w:bodyDiv w:val="1"/>
      <w:marLeft w:val="0"/>
      <w:marRight w:val="0"/>
      <w:marTop w:val="0"/>
      <w:marBottom w:val="0"/>
      <w:divBdr>
        <w:top w:val="none" w:sz="0" w:space="0" w:color="auto"/>
        <w:left w:val="none" w:sz="0" w:space="0" w:color="auto"/>
        <w:bottom w:val="none" w:sz="0" w:space="0" w:color="auto"/>
        <w:right w:val="none" w:sz="0" w:space="0" w:color="auto"/>
      </w:divBdr>
    </w:div>
    <w:div w:id="77215782">
      <w:bodyDiv w:val="1"/>
      <w:marLeft w:val="0"/>
      <w:marRight w:val="0"/>
      <w:marTop w:val="0"/>
      <w:marBottom w:val="0"/>
      <w:divBdr>
        <w:top w:val="none" w:sz="0" w:space="0" w:color="auto"/>
        <w:left w:val="none" w:sz="0" w:space="0" w:color="auto"/>
        <w:bottom w:val="none" w:sz="0" w:space="0" w:color="auto"/>
        <w:right w:val="none" w:sz="0" w:space="0" w:color="auto"/>
      </w:divBdr>
    </w:div>
    <w:div w:id="84545851">
      <w:bodyDiv w:val="1"/>
      <w:marLeft w:val="0"/>
      <w:marRight w:val="0"/>
      <w:marTop w:val="0"/>
      <w:marBottom w:val="0"/>
      <w:divBdr>
        <w:top w:val="none" w:sz="0" w:space="0" w:color="auto"/>
        <w:left w:val="none" w:sz="0" w:space="0" w:color="auto"/>
        <w:bottom w:val="none" w:sz="0" w:space="0" w:color="auto"/>
        <w:right w:val="none" w:sz="0" w:space="0" w:color="auto"/>
      </w:divBdr>
    </w:div>
    <w:div w:id="88476850">
      <w:bodyDiv w:val="1"/>
      <w:marLeft w:val="0"/>
      <w:marRight w:val="0"/>
      <w:marTop w:val="0"/>
      <w:marBottom w:val="0"/>
      <w:divBdr>
        <w:top w:val="none" w:sz="0" w:space="0" w:color="auto"/>
        <w:left w:val="none" w:sz="0" w:space="0" w:color="auto"/>
        <w:bottom w:val="none" w:sz="0" w:space="0" w:color="auto"/>
        <w:right w:val="none" w:sz="0" w:space="0" w:color="auto"/>
      </w:divBdr>
    </w:div>
    <w:div w:id="92165834">
      <w:bodyDiv w:val="1"/>
      <w:marLeft w:val="0"/>
      <w:marRight w:val="0"/>
      <w:marTop w:val="0"/>
      <w:marBottom w:val="0"/>
      <w:divBdr>
        <w:top w:val="none" w:sz="0" w:space="0" w:color="auto"/>
        <w:left w:val="none" w:sz="0" w:space="0" w:color="auto"/>
        <w:bottom w:val="none" w:sz="0" w:space="0" w:color="auto"/>
        <w:right w:val="none" w:sz="0" w:space="0" w:color="auto"/>
      </w:divBdr>
    </w:div>
    <w:div w:id="132599903">
      <w:bodyDiv w:val="1"/>
      <w:marLeft w:val="0"/>
      <w:marRight w:val="0"/>
      <w:marTop w:val="0"/>
      <w:marBottom w:val="0"/>
      <w:divBdr>
        <w:top w:val="none" w:sz="0" w:space="0" w:color="auto"/>
        <w:left w:val="none" w:sz="0" w:space="0" w:color="auto"/>
        <w:bottom w:val="none" w:sz="0" w:space="0" w:color="auto"/>
        <w:right w:val="none" w:sz="0" w:space="0" w:color="auto"/>
      </w:divBdr>
    </w:div>
    <w:div w:id="166675855">
      <w:bodyDiv w:val="1"/>
      <w:marLeft w:val="0"/>
      <w:marRight w:val="0"/>
      <w:marTop w:val="0"/>
      <w:marBottom w:val="0"/>
      <w:divBdr>
        <w:top w:val="none" w:sz="0" w:space="0" w:color="auto"/>
        <w:left w:val="none" w:sz="0" w:space="0" w:color="auto"/>
        <w:bottom w:val="none" w:sz="0" w:space="0" w:color="auto"/>
        <w:right w:val="none" w:sz="0" w:space="0" w:color="auto"/>
      </w:divBdr>
      <w:divsChild>
        <w:div w:id="414326096">
          <w:marLeft w:val="0"/>
          <w:marRight w:val="0"/>
          <w:marTop w:val="0"/>
          <w:marBottom w:val="0"/>
          <w:divBdr>
            <w:top w:val="none" w:sz="0" w:space="0" w:color="auto"/>
            <w:left w:val="none" w:sz="0" w:space="0" w:color="auto"/>
            <w:bottom w:val="none" w:sz="0" w:space="0" w:color="auto"/>
            <w:right w:val="none" w:sz="0" w:space="0" w:color="auto"/>
          </w:divBdr>
          <w:divsChild>
            <w:div w:id="1038093293">
              <w:marLeft w:val="0"/>
              <w:marRight w:val="0"/>
              <w:marTop w:val="0"/>
              <w:marBottom w:val="0"/>
              <w:divBdr>
                <w:top w:val="none" w:sz="0" w:space="0" w:color="auto"/>
                <w:left w:val="none" w:sz="0" w:space="0" w:color="auto"/>
                <w:bottom w:val="none" w:sz="0" w:space="0" w:color="auto"/>
                <w:right w:val="none" w:sz="0" w:space="0" w:color="auto"/>
              </w:divBdr>
              <w:divsChild>
                <w:div w:id="1670399292">
                  <w:marLeft w:val="0"/>
                  <w:marRight w:val="0"/>
                  <w:marTop w:val="0"/>
                  <w:marBottom w:val="0"/>
                  <w:divBdr>
                    <w:top w:val="none" w:sz="0" w:space="0" w:color="auto"/>
                    <w:left w:val="none" w:sz="0" w:space="0" w:color="auto"/>
                    <w:bottom w:val="none" w:sz="0" w:space="0" w:color="auto"/>
                    <w:right w:val="none" w:sz="0" w:space="0" w:color="auto"/>
                  </w:divBdr>
                  <w:divsChild>
                    <w:div w:id="61103800">
                      <w:marLeft w:val="-225"/>
                      <w:marRight w:val="-225"/>
                      <w:marTop w:val="0"/>
                      <w:marBottom w:val="0"/>
                      <w:divBdr>
                        <w:top w:val="none" w:sz="0" w:space="0" w:color="auto"/>
                        <w:left w:val="none" w:sz="0" w:space="0" w:color="auto"/>
                        <w:bottom w:val="none" w:sz="0" w:space="0" w:color="auto"/>
                        <w:right w:val="none" w:sz="0" w:space="0" w:color="auto"/>
                      </w:divBdr>
                      <w:divsChild>
                        <w:div w:id="126045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826318">
      <w:bodyDiv w:val="1"/>
      <w:marLeft w:val="0"/>
      <w:marRight w:val="0"/>
      <w:marTop w:val="0"/>
      <w:marBottom w:val="0"/>
      <w:divBdr>
        <w:top w:val="none" w:sz="0" w:space="0" w:color="auto"/>
        <w:left w:val="none" w:sz="0" w:space="0" w:color="auto"/>
        <w:bottom w:val="none" w:sz="0" w:space="0" w:color="auto"/>
        <w:right w:val="none" w:sz="0" w:space="0" w:color="auto"/>
      </w:divBdr>
    </w:div>
    <w:div w:id="209153944">
      <w:bodyDiv w:val="1"/>
      <w:marLeft w:val="0"/>
      <w:marRight w:val="0"/>
      <w:marTop w:val="0"/>
      <w:marBottom w:val="0"/>
      <w:divBdr>
        <w:top w:val="none" w:sz="0" w:space="0" w:color="auto"/>
        <w:left w:val="none" w:sz="0" w:space="0" w:color="auto"/>
        <w:bottom w:val="none" w:sz="0" w:space="0" w:color="auto"/>
        <w:right w:val="none" w:sz="0" w:space="0" w:color="auto"/>
      </w:divBdr>
    </w:div>
    <w:div w:id="231933701">
      <w:bodyDiv w:val="1"/>
      <w:marLeft w:val="0"/>
      <w:marRight w:val="0"/>
      <w:marTop w:val="0"/>
      <w:marBottom w:val="0"/>
      <w:divBdr>
        <w:top w:val="none" w:sz="0" w:space="0" w:color="auto"/>
        <w:left w:val="none" w:sz="0" w:space="0" w:color="auto"/>
        <w:bottom w:val="none" w:sz="0" w:space="0" w:color="auto"/>
        <w:right w:val="none" w:sz="0" w:space="0" w:color="auto"/>
      </w:divBdr>
    </w:div>
    <w:div w:id="263004474">
      <w:bodyDiv w:val="1"/>
      <w:marLeft w:val="0"/>
      <w:marRight w:val="0"/>
      <w:marTop w:val="0"/>
      <w:marBottom w:val="0"/>
      <w:divBdr>
        <w:top w:val="none" w:sz="0" w:space="0" w:color="auto"/>
        <w:left w:val="none" w:sz="0" w:space="0" w:color="auto"/>
        <w:bottom w:val="none" w:sz="0" w:space="0" w:color="auto"/>
        <w:right w:val="none" w:sz="0" w:space="0" w:color="auto"/>
      </w:divBdr>
    </w:div>
    <w:div w:id="267661488">
      <w:bodyDiv w:val="1"/>
      <w:marLeft w:val="0"/>
      <w:marRight w:val="0"/>
      <w:marTop w:val="0"/>
      <w:marBottom w:val="0"/>
      <w:divBdr>
        <w:top w:val="none" w:sz="0" w:space="0" w:color="auto"/>
        <w:left w:val="none" w:sz="0" w:space="0" w:color="auto"/>
        <w:bottom w:val="none" w:sz="0" w:space="0" w:color="auto"/>
        <w:right w:val="none" w:sz="0" w:space="0" w:color="auto"/>
      </w:divBdr>
    </w:div>
    <w:div w:id="277764092">
      <w:bodyDiv w:val="1"/>
      <w:marLeft w:val="0"/>
      <w:marRight w:val="0"/>
      <w:marTop w:val="0"/>
      <w:marBottom w:val="0"/>
      <w:divBdr>
        <w:top w:val="none" w:sz="0" w:space="0" w:color="auto"/>
        <w:left w:val="none" w:sz="0" w:space="0" w:color="auto"/>
        <w:bottom w:val="none" w:sz="0" w:space="0" w:color="auto"/>
        <w:right w:val="none" w:sz="0" w:space="0" w:color="auto"/>
      </w:divBdr>
    </w:div>
    <w:div w:id="304697681">
      <w:bodyDiv w:val="1"/>
      <w:marLeft w:val="0"/>
      <w:marRight w:val="0"/>
      <w:marTop w:val="0"/>
      <w:marBottom w:val="0"/>
      <w:divBdr>
        <w:top w:val="none" w:sz="0" w:space="0" w:color="auto"/>
        <w:left w:val="none" w:sz="0" w:space="0" w:color="auto"/>
        <w:bottom w:val="none" w:sz="0" w:space="0" w:color="auto"/>
        <w:right w:val="none" w:sz="0" w:space="0" w:color="auto"/>
      </w:divBdr>
      <w:divsChild>
        <w:div w:id="846285706">
          <w:marLeft w:val="0"/>
          <w:marRight w:val="0"/>
          <w:marTop w:val="0"/>
          <w:marBottom w:val="0"/>
          <w:divBdr>
            <w:top w:val="none" w:sz="0" w:space="0" w:color="auto"/>
            <w:left w:val="none" w:sz="0" w:space="0" w:color="auto"/>
            <w:bottom w:val="none" w:sz="0" w:space="0" w:color="auto"/>
            <w:right w:val="none" w:sz="0" w:space="0" w:color="auto"/>
          </w:divBdr>
          <w:divsChild>
            <w:div w:id="719014371">
              <w:marLeft w:val="0"/>
              <w:marRight w:val="0"/>
              <w:marTop w:val="0"/>
              <w:marBottom w:val="300"/>
              <w:divBdr>
                <w:top w:val="none" w:sz="0" w:space="0" w:color="auto"/>
                <w:left w:val="none" w:sz="0" w:space="0" w:color="auto"/>
                <w:bottom w:val="none" w:sz="0" w:space="0" w:color="auto"/>
                <w:right w:val="none" w:sz="0" w:space="0" w:color="auto"/>
              </w:divBdr>
              <w:divsChild>
                <w:div w:id="691347392">
                  <w:marLeft w:val="0"/>
                  <w:marRight w:val="0"/>
                  <w:marTop w:val="0"/>
                  <w:marBottom w:val="0"/>
                  <w:divBdr>
                    <w:top w:val="none" w:sz="0" w:space="0" w:color="auto"/>
                    <w:left w:val="none" w:sz="0" w:space="0" w:color="auto"/>
                    <w:bottom w:val="none" w:sz="0" w:space="0" w:color="auto"/>
                    <w:right w:val="none" w:sz="0" w:space="0" w:color="auto"/>
                  </w:divBdr>
                  <w:divsChild>
                    <w:div w:id="795373650">
                      <w:marLeft w:val="0"/>
                      <w:marRight w:val="0"/>
                      <w:marTop w:val="0"/>
                      <w:marBottom w:val="0"/>
                      <w:divBdr>
                        <w:top w:val="none" w:sz="0" w:space="0" w:color="auto"/>
                        <w:left w:val="none" w:sz="0" w:space="0" w:color="auto"/>
                        <w:bottom w:val="none" w:sz="0" w:space="0" w:color="auto"/>
                        <w:right w:val="none" w:sz="0" w:space="0" w:color="auto"/>
                      </w:divBdr>
                      <w:divsChild>
                        <w:div w:id="1813327756">
                          <w:marLeft w:val="0"/>
                          <w:marRight w:val="0"/>
                          <w:marTop w:val="0"/>
                          <w:marBottom w:val="0"/>
                          <w:divBdr>
                            <w:top w:val="none" w:sz="0" w:space="0" w:color="auto"/>
                            <w:left w:val="none" w:sz="0" w:space="0" w:color="auto"/>
                            <w:bottom w:val="none" w:sz="0" w:space="0" w:color="auto"/>
                            <w:right w:val="none" w:sz="0" w:space="0" w:color="auto"/>
                          </w:divBdr>
                          <w:divsChild>
                            <w:div w:id="1518694444">
                              <w:marLeft w:val="0"/>
                              <w:marRight w:val="0"/>
                              <w:marTop w:val="0"/>
                              <w:marBottom w:val="0"/>
                              <w:divBdr>
                                <w:top w:val="none" w:sz="0" w:space="0" w:color="auto"/>
                                <w:left w:val="none" w:sz="0" w:space="0" w:color="auto"/>
                                <w:bottom w:val="none" w:sz="0" w:space="0" w:color="auto"/>
                                <w:right w:val="none" w:sz="0" w:space="0" w:color="auto"/>
                              </w:divBdr>
                              <w:divsChild>
                                <w:div w:id="1819763971">
                                  <w:marLeft w:val="-225"/>
                                  <w:marRight w:val="-225"/>
                                  <w:marTop w:val="0"/>
                                  <w:marBottom w:val="0"/>
                                  <w:divBdr>
                                    <w:top w:val="none" w:sz="0" w:space="0" w:color="auto"/>
                                    <w:left w:val="none" w:sz="0" w:space="0" w:color="auto"/>
                                    <w:bottom w:val="none" w:sz="0" w:space="0" w:color="auto"/>
                                    <w:right w:val="none" w:sz="0" w:space="0" w:color="auto"/>
                                  </w:divBdr>
                                  <w:divsChild>
                                    <w:div w:id="1868568674">
                                      <w:marLeft w:val="0"/>
                                      <w:marRight w:val="0"/>
                                      <w:marTop w:val="0"/>
                                      <w:marBottom w:val="0"/>
                                      <w:divBdr>
                                        <w:top w:val="none" w:sz="0" w:space="0" w:color="auto"/>
                                        <w:left w:val="none" w:sz="0" w:space="0" w:color="auto"/>
                                        <w:bottom w:val="none" w:sz="0" w:space="0" w:color="auto"/>
                                        <w:right w:val="none" w:sz="0" w:space="0" w:color="auto"/>
                                      </w:divBdr>
                                      <w:divsChild>
                                        <w:div w:id="1825078911">
                                          <w:marLeft w:val="0"/>
                                          <w:marRight w:val="0"/>
                                          <w:marTop w:val="0"/>
                                          <w:marBottom w:val="0"/>
                                          <w:divBdr>
                                            <w:top w:val="none" w:sz="0" w:space="0" w:color="auto"/>
                                            <w:left w:val="none" w:sz="0" w:space="0" w:color="auto"/>
                                            <w:bottom w:val="none" w:sz="0" w:space="0" w:color="auto"/>
                                            <w:right w:val="none" w:sz="0" w:space="0" w:color="auto"/>
                                          </w:divBdr>
                                          <w:divsChild>
                                            <w:div w:id="378633121">
                                              <w:marLeft w:val="0"/>
                                              <w:marRight w:val="0"/>
                                              <w:marTop w:val="0"/>
                                              <w:marBottom w:val="0"/>
                                              <w:divBdr>
                                                <w:top w:val="none" w:sz="0" w:space="0" w:color="auto"/>
                                                <w:left w:val="none" w:sz="0" w:space="0" w:color="auto"/>
                                                <w:bottom w:val="none" w:sz="0" w:space="0" w:color="auto"/>
                                                <w:right w:val="none" w:sz="0" w:space="0" w:color="auto"/>
                                              </w:divBdr>
                                              <w:divsChild>
                                                <w:div w:id="2030332682">
                                                  <w:marLeft w:val="0"/>
                                                  <w:marRight w:val="0"/>
                                                  <w:marTop w:val="0"/>
                                                  <w:marBottom w:val="0"/>
                                                  <w:divBdr>
                                                    <w:top w:val="none" w:sz="0" w:space="0" w:color="auto"/>
                                                    <w:left w:val="none" w:sz="0" w:space="0" w:color="auto"/>
                                                    <w:bottom w:val="none" w:sz="0" w:space="0" w:color="auto"/>
                                                    <w:right w:val="none" w:sz="0" w:space="0" w:color="auto"/>
                                                  </w:divBdr>
                                                  <w:divsChild>
                                                    <w:div w:id="1474565361">
                                                      <w:marLeft w:val="0"/>
                                                      <w:marRight w:val="0"/>
                                                      <w:marTop w:val="0"/>
                                                      <w:marBottom w:val="300"/>
                                                      <w:divBdr>
                                                        <w:top w:val="none" w:sz="0" w:space="0" w:color="auto"/>
                                                        <w:left w:val="none" w:sz="0" w:space="0" w:color="auto"/>
                                                        <w:bottom w:val="none" w:sz="0" w:space="0" w:color="auto"/>
                                                        <w:right w:val="none" w:sz="0" w:space="0" w:color="auto"/>
                                                      </w:divBdr>
                                                      <w:divsChild>
                                                        <w:div w:id="301426184">
                                                          <w:marLeft w:val="0"/>
                                                          <w:marRight w:val="0"/>
                                                          <w:marTop w:val="0"/>
                                                          <w:marBottom w:val="0"/>
                                                          <w:divBdr>
                                                            <w:top w:val="none" w:sz="0" w:space="0" w:color="auto"/>
                                                            <w:left w:val="none" w:sz="0" w:space="0" w:color="auto"/>
                                                            <w:bottom w:val="none" w:sz="0" w:space="0" w:color="auto"/>
                                                            <w:right w:val="none" w:sz="0" w:space="0" w:color="auto"/>
                                                          </w:divBdr>
                                                          <w:divsChild>
                                                            <w:div w:id="244190383">
                                                              <w:marLeft w:val="0"/>
                                                              <w:marRight w:val="0"/>
                                                              <w:marTop w:val="0"/>
                                                              <w:marBottom w:val="0"/>
                                                              <w:divBdr>
                                                                <w:top w:val="none" w:sz="0" w:space="0" w:color="auto"/>
                                                                <w:left w:val="none" w:sz="0" w:space="0" w:color="auto"/>
                                                                <w:bottom w:val="none" w:sz="0" w:space="0" w:color="auto"/>
                                                                <w:right w:val="none" w:sz="0" w:space="0" w:color="auto"/>
                                                              </w:divBdr>
                                                              <w:divsChild>
                                                                <w:div w:id="1731927626">
                                                                  <w:marLeft w:val="0"/>
                                                                  <w:marRight w:val="0"/>
                                                                  <w:marTop w:val="0"/>
                                                                  <w:marBottom w:val="0"/>
                                                                  <w:divBdr>
                                                                    <w:top w:val="none" w:sz="0" w:space="0" w:color="auto"/>
                                                                    <w:left w:val="none" w:sz="0" w:space="0" w:color="auto"/>
                                                                    <w:bottom w:val="none" w:sz="0" w:space="0" w:color="auto"/>
                                                                    <w:right w:val="none" w:sz="0" w:space="0" w:color="auto"/>
                                                                  </w:divBdr>
                                                                  <w:divsChild>
                                                                    <w:div w:id="79425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36200355">
      <w:bodyDiv w:val="1"/>
      <w:marLeft w:val="0"/>
      <w:marRight w:val="0"/>
      <w:marTop w:val="0"/>
      <w:marBottom w:val="0"/>
      <w:divBdr>
        <w:top w:val="none" w:sz="0" w:space="0" w:color="auto"/>
        <w:left w:val="none" w:sz="0" w:space="0" w:color="auto"/>
        <w:bottom w:val="none" w:sz="0" w:space="0" w:color="auto"/>
        <w:right w:val="none" w:sz="0" w:space="0" w:color="auto"/>
      </w:divBdr>
    </w:div>
    <w:div w:id="405304761">
      <w:bodyDiv w:val="1"/>
      <w:marLeft w:val="0"/>
      <w:marRight w:val="0"/>
      <w:marTop w:val="0"/>
      <w:marBottom w:val="0"/>
      <w:divBdr>
        <w:top w:val="none" w:sz="0" w:space="0" w:color="auto"/>
        <w:left w:val="none" w:sz="0" w:space="0" w:color="auto"/>
        <w:bottom w:val="none" w:sz="0" w:space="0" w:color="auto"/>
        <w:right w:val="none" w:sz="0" w:space="0" w:color="auto"/>
      </w:divBdr>
    </w:div>
    <w:div w:id="416875377">
      <w:bodyDiv w:val="1"/>
      <w:marLeft w:val="0"/>
      <w:marRight w:val="0"/>
      <w:marTop w:val="0"/>
      <w:marBottom w:val="0"/>
      <w:divBdr>
        <w:top w:val="none" w:sz="0" w:space="0" w:color="auto"/>
        <w:left w:val="none" w:sz="0" w:space="0" w:color="auto"/>
        <w:bottom w:val="none" w:sz="0" w:space="0" w:color="auto"/>
        <w:right w:val="none" w:sz="0" w:space="0" w:color="auto"/>
      </w:divBdr>
    </w:div>
    <w:div w:id="434713950">
      <w:bodyDiv w:val="1"/>
      <w:marLeft w:val="0"/>
      <w:marRight w:val="0"/>
      <w:marTop w:val="0"/>
      <w:marBottom w:val="0"/>
      <w:divBdr>
        <w:top w:val="none" w:sz="0" w:space="0" w:color="auto"/>
        <w:left w:val="none" w:sz="0" w:space="0" w:color="auto"/>
        <w:bottom w:val="none" w:sz="0" w:space="0" w:color="auto"/>
        <w:right w:val="none" w:sz="0" w:space="0" w:color="auto"/>
      </w:divBdr>
    </w:div>
    <w:div w:id="446511210">
      <w:bodyDiv w:val="1"/>
      <w:marLeft w:val="0"/>
      <w:marRight w:val="0"/>
      <w:marTop w:val="0"/>
      <w:marBottom w:val="0"/>
      <w:divBdr>
        <w:top w:val="none" w:sz="0" w:space="0" w:color="auto"/>
        <w:left w:val="none" w:sz="0" w:space="0" w:color="auto"/>
        <w:bottom w:val="none" w:sz="0" w:space="0" w:color="auto"/>
        <w:right w:val="none" w:sz="0" w:space="0" w:color="auto"/>
      </w:divBdr>
    </w:div>
    <w:div w:id="455561840">
      <w:bodyDiv w:val="1"/>
      <w:marLeft w:val="0"/>
      <w:marRight w:val="0"/>
      <w:marTop w:val="0"/>
      <w:marBottom w:val="0"/>
      <w:divBdr>
        <w:top w:val="none" w:sz="0" w:space="0" w:color="auto"/>
        <w:left w:val="none" w:sz="0" w:space="0" w:color="auto"/>
        <w:bottom w:val="none" w:sz="0" w:space="0" w:color="auto"/>
        <w:right w:val="none" w:sz="0" w:space="0" w:color="auto"/>
      </w:divBdr>
    </w:div>
    <w:div w:id="476263502">
      <w:bodyDiv w:val="1"/>
      <w:marLeft w:val="0"/>
      <w:marRight w:val="0"/>
      <w:marTop w:val="0"/>
      <w:marBottom w:val="0"/>
      <w:divBdr>
        <w:top w:val="none" w:sz="0" w:space="0" w:color="auto"/>
        <w:left w:val="none" w:sz="0" w:space="0" w:color="auto"/>
        <w:bottom w:val="none" w:sz="0" w:space="0" w:color="auto"/>
        <w:right w:val="none" w:sz="0" w:space="0" w:color="auto"/>
      </w:divBdr>
      <w:divsChild>
        <w:div w:id="2065256224">
          <w:marLeft w:val="0"/>
          <w:marRight w:val="0"/>
          <w:marTop w:val="0"/>
          <w:marBottom w:val="0"/>
          <w:divBdr>
            <w:top w:val="none" w:sz="0" w:space="0" w:color="auto"/>
            <w:left w:val="none" w:sz="0" w:space="0" w:color="auto"/>
            <w:bottom w:val="none" w:sz="0" w:space="0" w:color="auto"/>
            <w:right w:val="none" w:sz="0" w:space="0" w:color="auto"/>
          </w:divBdr>
          <w:divsChild>
            <w:div w:id="1570580352">
              <w:marLeft w:val="0"/>
              <w:marRight w:val="0"/>
              <w:marTop w:val="0"/>
              <w:marBottom w:val="0"/>
              <w:divBdr>
                <w:top w:val="none" w:sz="0" w:space="0" w:color="auto"/>
                <w:left w:val="none" w:sz="0" w:space="0" w:color="auto"/>
                <w:bottom w:val="none" w:sz="0" w:space="0" w:color="auto"/>
                <w:right w:val="none" w:sz="0" w:space="0" w:color="auto"/>
              </w:divBdr>
              <w:divsChild>
                <w:div w:id="1442455954">
                  <w:marLeft w:val="0"/>
                  <w:marRight w:val="0"/>
                  <w:marTop w:val="0"/>
                  <w:marBottom w:val="0"/>
                  <w:divBdr>
                    <w:top w:val="none" w:sz="0" w:space="0" w:color="auto"/>
                    <w:left w:val="none" w:sz="0" w:space="0" w:color="auto"/>
                    <w:bottom w:val="none" w:sz="0" w:space="0" w:color="auto"/>
                    <w:right w:val="none" w:sz="0" w:space="0" w:color="auto"/>
                  </w:divBdr>
                  <w:divsChild>
                    <w:div w:id="1110734298">
                      <w:marLeft w:val="-225"/>
                      <w:marRight w:val="-225"/>
                      <w:marTop w:val="0"/>
                      <w:marBottom w:val="0"/>
                      <w:divBdr>
                        <w:top w:val="none" w:sz="0" w:space="0" w:color="auto"/>
                        <w:left w:val="none" w:sz="0" w:space="0" w:color="auto"/>
                        <w:bottom w:val="none" w:sz="0" w:space="0" w:color="auto"/>
                        <w:right w:val="none" w:sz="0" w:space="0" w:color="auto"/>
                      </w:divBdr>
                      <w:divsChild>
                        <w:div w:id="89320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735682">
      <w:bodyDiv w:val="1"/>
      <w:marLeft w:val="0"/>
      <w:marRight w:val="0"/>
      <w:marTop w:val="0"/>
      <w:marBottom w:val="0"/>
      <w:divBdr>
        <w:top w:val="none" w:sz="0" w:space="0" w:color="auto"/>
        <w:left w:val="none" w:sz="0" w:space="0" w:color="auto"/>
        <w:bottom w:val="none" w:sz="0" w:space="0" w:color="auto"/>
        <w:right w:val="none" w:sz="0" w:space="0" w:color="auto"/>
      </w:divBdr>
    </w:div>
    <w:div w:id="492837189">
      <w:bodyDiv w:val="1"/>
      <w:marLeft w:val="0"/>
      <w:marRight w:val="0"/>
      <w:marTop w:val="0"/>
      <w:marBottom w:val="0"/>
      <w:divBdr>
        <w:top w:val="none" w:sz="0" w:space="0" w:color="auto"/>
        <w:left w:val="none" w:sz="0" w:space="0" w:color="auto"/>
        <w:bottom w:val="none" w:sz="0" w:space="0" w:color="auto"/>
        <w:right w:val="none" w:sz="0" w:space="0" w:color="auto"/>
      </w:divBdr>
    </w:div>
    <w:div w:id="504587238">
      <w:bodyDiv w:val="1"/>
      <w:marLeft w:val="0"/>
      <w:marRight w:val="0"/>
      <w:marTop w:val="0"/>
      <w:marBottom w:val="0"/>
      <w:divBdr>
        <w:top w:val="none" w:sz="0" w:space="0" w:color="auto"/>
        <w:left w:val="none" w:sz="0" w:space="0" w:color="auto"/>
        <w:bottom w:val="none" w:sz="0" w:space="0" w:color="auto"/>
        <w:right w:val="none" w:sz="0" w:space="0" w:color="auto"/>
      </w:divBdr>
    </w:div>
    <w:div w:id="537817417">
      <w:bodyDiv w:val="1"/>
      <w:marLeft w:val="0"/>
      <w:marRight w:val="0"/>
      <w:marTop w:val="0"/>
      <w:marBottom w:val="0"/>
      <w:divBdr>
        <w:top w:val="none" w:sz="0" w:space="0" w:color="auto"/>
        <w:left w:val="none" w:sz="0" w:space="0" w:color="auto"/>
        <w:bottom w:val="none" w:sz="0" w:space="0" w:color="auto"/>
        <w:right w:val="none" w:sz="0" w:space="0" w:color="auto"/>
      </w:divBdr>
    </w:div>
    <w:div w:id="592200805">
      <w:bodyDiv w:val="1"/>
      <w:marLeft w:val="0"/>
      <w:marRight w:val="0"/>
      <w:marTop w:val="0"/>
      <w:marBottom w:val="0"/>
      <w:divBdr>
        <w:top w:val="none" w:sz="0" w:space="0" w:color="auto"/>
        <w:left w:val="none" w:sz="0" w:space="0" w:color="auto"/>
        <w:bottom w:val="none" w:sz="0" w:space="0" w:color="auto"/>
        <w:right w:val="none" w:sz="0" w:space="0" w:color="auto"/>
      </w:divBdr>
    </w:div>
    <w:div w:id="592856331">
      <w:bodyDiv w:val="1"/>
      <w:marLeft w:val="0"/>
      <w:marRight w:val="0"/>
      <w:marTop w:val="0"/>
      <w:marBottom w:val="0"/>
      <w:divBdr>
        <w:top w:val="none" w:sz="0" w:space="0" w:color="auto"/>
        <w:left w:val="none" w:sz="0" w:space="0" w:color="auto"/>
        <w:bottom w:val="none" w:sz="0" w:space="0" w:color="auto"/>
        <w:right w:val="none" w:sz="0" w:space="0" w:color="auto"/>
      </w:divBdr>
    </w:div>
    <w:div w:id="609968786">
      <w:bodyDiv w:val="1"/>
      <w:marLeft w:val="0"/>
      <w:marRight w:val="0"/>
      <w:marTop w:val="0"/>
      <w:marBottom w:val="0"/>
      <w:divBdr>
        <w:top w:val="none" w:sz="0" w:space="0" w:color="auto"/>
        <w:left w:val="none" w:sz="0" w:space="0" w:color="auto"/>
        <w:bottom w:val="none" w:sz="0" w:space="0" w:color="auto"/>
        <w:right w:val="none" w:sz="0" w:space="0" w:color="auto"/>
      </w:divBdr>
    </w:div>
    <w:div w:id="621108368">
      <w:bodyDiv w:val="1"/>
      <w:marLeft w:val="0"/>
      <w:marRight w:val="0"/>
      <w:marTop w:val="0"/>
      <w:marBottom w:val="0"/>
      <w:divBdr>
        <w:top w:val="none" w:sz="0" w:space="0" w:color="auto"/>
        <w:left w:val="none" w:sz="0" w:space="0" w:color="auto"/>
        <w:bottom w:val="none" w:sz="0" w:space="0" w:color="auto"/>
        <w:right w:val="none" w:sz="0" w:space="0" w:color="auto"/>
      </w:divBdr>
    </w:div>
    <w:div w:id="626006205">
      <w:bodyDiv w:val="1"/>
      <w:marLeft w:val="0"/>
      <w:marRight w:val="0"/>
      <w:marTop w:val="0"/>
      <w:marBottom w:val="0"/>
      <w:divBdr>
        <w:top w:val="none" w:sz="0" w:space="0" w:color="auto"/>
        <w:left w:val="none" w:sz="0" w:space="0" w:color="auto"/>
        <w:bottom w:val="none" w:sz="0" w:space="0" w:color="auto"/>
        <w:right w:val="none" w:sz="0" w:space="0" w:color="auto"/>
      </w:divBdr>
    </w:div>
    <w:div w:id="668605405">
      <w:bodyDiv w:val="1"/>
      <w:marLeft w:val="0"/>
      <w:marRight w:val="0"/>
      <w:marTop w:val="0"/>
      <w:marBottom w:val="0"/>
      <w:divBdr>
        <w:top w:val="none" w:sz="0" w:space="0" w:color="auto"/>
        <w:left w:val="none" w:sz="0" w:space="0" w:color="auto"/>
        <w:bottom w:val="none" w:sz="0" w:space="0" w:color="auto"/>
        <w:right w:val="none" w:sz="0" w:space="0" w:color="auto"/>
      </w:divBdr>
    </w:div>
    <w:div w:id="675109652">
      <w:bodyDiv w:val="1"/>
      <w:marLeft w:val="0"/>
      <w:marRight w:val="0"/>
      <w:marTop w:val="0"/>
      <w:marBottom w:val="0"/>
      <w:divBdr>
        <w:top w:val="none" w:sz="0" w:space="0" w:color="auto"/>
        <w:left w:val="none" w:sz="0" w:space="0" w:color="auto"/>
        <w:bottom w:val="none" w:sz="0" w:space="0" w:color="auto"/>
        <w:right w:val="none" w:sz="0" w:space="0" w:color="auto"/>
      </w:divBdr>
    </w:div>
    <w:div w:id="686173849">
      <w:bodyDiv w:val="1"/>
      <w:marLeft w:val="0"/>
      <w:marRight w:val="0"/>
      <w:marTop w:val="0"/>
      <w:marBottom w:val="0"/>
      <w:divBdr>
        <w:top w:val="none" w:sz="0" w:space="0" w:color="auto"/>
        <w:left w:val="none" w:sz="0" w:space="0" w:color="auto"/>
        <w:bottom w:val="none" w:sz="0" w:space="0" w:color="auto"/>
        <w:right w:val="none" w:sz="0" w:space="0" w:color="auto"/>
      </w:divBdr>
    </w:div>
    <w:div w:id="725757260">
      <w:bodyDiv w:val="1"/>
      <w:marLeft w:val="0"/>
      <w:marRight w:val="0"/>
      <w:marTop w:val="0"/>
      <w:marBottom w:val="0"/>
      <w:divBdr>
        <w:top w:val="none" w:sz="0" w:space="0" w:color="auto"/>
        <w:left w:val="none" w:sz="0" w:space="0" w:color="auto"/>
        <w:bottom w:val="none" w:sz="0" w:space="0" w:color="auto"/>
        <w:right w:val="none" w:sz="0" w:space="0" w:color="auto"/>
      </w:divBdr>
    </w:div>
    <w:div w:id="775758995">
      <w:bodyDiv w:val="1"/>
      <w:marLeft w:val="0"/>
      <w:marRight w:val="0"/>
      <w:marTop w:val="0"/>
      <w:marBottom w:val="0"/>
      <w:divBdr>
        <w:top w:val="none" w:sz="0" w:space="0" w:color="auto"/>
        <w:left w:val="none" w:sz="0" w:space="0" w:color="auto"/>
        <w:bottom w:val="none" w:sz="0" w:space="0" w:color="auto"/>
        <w:right w:val="none" w:sz="0" w:space="0" w:color="auto"/>
      </w:divBdr>
      <w:divsChild>
        <w:div w:id="1322543710">
          <w:marLeft w:val="0"/>
          <w:marRight w:val="0"/>
          <w:marTop w:val="0"/>
          <w:marBottom w:val="0"/>
          <w:divBdr>
            <w:top w:val="none" w:sz="0" w:space="0" w:color="auto"/>
            <w:left w:val="none" w:sz="0" w:space="0" w:color="auto"/>
            <w:bottom w:val="none" w:sz="0" w:space="0" w:color="auto"/>
            <w:right w:val="none" w:sz="0" w:space="0" w:color="auto"/>
          </w:divBdr>
          <w:divsChild>
            <w:div w:id="54783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81190">
      <w:bodyDiv w:val="1"/>
      <w:marLeft w:val="0"/>
      <w:marRight w:val="0"/>
      <w:marTop w:val="0"/>
      <w:marBottom w:val="0"/>
      <w:divBdr>
        <w:top w:val="none" w:sz="0" w:space="0" w:color="auto"/>
        <w:left w:val="none" w:sz="0" w:space="0" w:color="auto"/>
        <w:bottom w:val="none" w:sz="0" w:space="0" w:color="auto"/>
        <w:right w:val="none" w:sz="0" w:space="0" w:color="auto"/>
      </w:divBdr>
    </w:div>
    <w:div w:id="836119440">
      <w:bodyDiv w:val="1"/>
      <w:marLeft w:val="0"/>
      <w:marRight w:val="0"/>
      <w:marTop w:val="0"/>
      <w:marBottom w:val="0"/>
      <w:divBdr>
        <w:top w:val="none" w:sz="0" w:space="0" w:color="auto"/>
        <w:left w:val="none" w:sz="0" w:space="0" w:color="auto"/>
        <w:bottom w:val="none" w:sz="0" w:space="0" w:color="auto"/>
        <w:right w:val="none" w:sz="0" w:space="0" w:color="auto"/>
      </w:divBdr>
    </w:div>
    <w:div w:id="887449690">
      <w:bodyDiv w:val="1"/>
      <w:marLeft w:val="0"/>
      <w:marRight w:val="0"/>
      <w:marTop w:val="0"/>
      <w:marBottom w:val="0"/>
      <w:divBdr>
        <w:top w:val="none" w:sz="0" w:space="0" w:color="auto"/>
        <w:left w:val="none" w:sz="0" w:space="0" w:color="auto"/>
        <w:bottom w:val="none" w:sz="0" w:space="0" w:color="auto"/>
        <w:right w:val="none" w:sz="0" w:space="0" w:color="auto"/>
      </w:divBdr>
    </w:div>
    <w:div w:id="888372414">
      <w:bodyDiv w:val="1"/>
      <w:marLeft w:val="0"/>
      <w:marRight w:val="0"/>
      <w:marTop w:val="0"/>
      <w:marBottom w:val="0"/>
      <w:divBdr>
        <w:top w:val="none" w:sz="0" w:space="0" w:color="auto"/>
        <w:left w:val="none" w:sz="0" w:space="0" w:color="auto"/>
        <w:bottom w:val="none" w:sz="0" w:space="0" w:color="auto"/>
        <w:right w:val="none" w:sz="0" w:space="0" w:color="auto"/>
      </w:divBdr>
    </w:div>
    <w:div w:id="943221140">
      <w:bodyDiv w:val="1"/>
      <w:marLeft w:val="0"/>
      <w:marRight w:val="0"/>
      <w:marTop w:val="0"/>
      <w:marBottom w:val="0"/>
      <w:divBdr>
        <w:top w:val="none" w:sz="0" w:space="0" w:color="auto"/>
        <w:left w:val="none" w:sz="0" w:space="0" w:color="auto"/>
        <w:bottom w:val="none" w:sz="0" w:space="0" w:color="auto"/>
        <w:right w:val="none" w:sz="0" w:space="0" w:color="auto"/>
      </w:divBdr>
    </w:div>
    <w:div w:id="945771808">
      <w:bodyDiv w:val="1"/>
      <w:marLeft w:val="0"/>
      <w:marRight w:val="0"/>
      <w:marTop w:val="0"/>
      <w:marBottom w:val="0"/>
      <w:divBdr>
        <w:top w:val="none" w:sz="0" w:space="0" w:color="auto"/>
        <w:left w:val="none" w:sz="0" w:space="0" w:color="auto"/>
        <w:bottom w:val="none" w:sz="0" w:space="0" w:color="auto"/>
        <w:right w:val="none" w:sz="0" w:space="0" w:color="auto"/>
      </w:divBdr>
    </w:div>
    <w:div w:id="951789711">
      <w:bodyDiv w:val="1"/>
      <w:marLeft w:val="0"/>
      <w:marRight w:val="0"/>
      <w:marTop w:val="0"/>
      <w:marBottom w:val="0"/>
      <w:divBdr>
        <w:top w:val="none" w:sz="0" w:space="0" w:color="auto"/>
        <w:left w:val="none" w:sz="0" w:space="0" w:color="auto"/>
        <w:bottom w:val="none" w:sz="0" w:space="0" w:color="auto"/>
        <w:right w:val="none" w:sz="0" w:space="0" w:color="auto"/>
      </w:divBdr>
    </w:div>
    <w:div w:id="969165391">
      <w:bodyDiv w:val="1"/>
      <w:marLeft w:val="0"/>
      <w:marRight w:val="0"/>
      <w:marTop w:val="0"/>
      <w:marBottom w:val="0"/>
      <w:divBdr>
        <w:top w:val="none" w:sz="0" w:space="0" w:color="auto"/>
        <w:left w:val="none" w:sz="0" w:space="0" w:color="auto"/>
        <w:bottom w:val="none" w:sz="0" w:space="0" w:color="auto"/>
        <w:right w:val="none" w:sz="0" w:space="0" w:color="auto"/>
      </w:divBdr>
    </w:div>
    <w:div w:id="973564771">
      <w:bodyDiv w:val="1"/>
      <w:marLeft w:val="0"/>
      <w:marRight w:val="0"/>
      <w:marTop w:val="0"/>
      <w:marBottom w:val="0"/>
      <w:divBdr>
        <w:top w:val="none" w:sz="0" w:space="0" w:color="auto"/>
        <w:left w:val="none" w:sz="0" w:space="0" w:color="auto"/>
        <w:bottom w:val="none" w:sz="0" w:space="0" w:color="auto"/>
        <w:right w:val="none" w:sz="0" w:space="0" w:color="auto"/>
      </w:divBdr>
    </w:div>
    <w:div w:id="978463649">
      <w:bodyDiv w:val="1"/>
      <w:marLeft w:val="0"/>
      <w:marRight w:val="0"/>
      <w:marTop w:val="0"/>
      <w:marBottom w:val="0"/>
      <w:divBdr>
        <w:top w:val="none" w:sz="0" w:space="0" w:color="auto"/>
        <w:left w:val="none" w:sz="0" w:space="0" w:color="auto"/>
        <w:bottom w:val="none" w:sz="0" w:space="0" w:color="auto"/>
        <w:right w:val="none" w:sz="0" w:space="0" w:color="auto"/>
      </w:divBdr>
    </w:div>
    <w:div w:id="981157789">
      <w:bodyDiv w:val="1"/>
      <w:marLeft w:val="0"/>
      <w:marRight w:val="0"/>
      <w:marTop w:val="0"/>
      <w:marBottom w:val="0"/>
      <w:divBdr>
        <w:top w:val="none" w:sz="0" w:space="0" w:color="auto"/>
        <w:left w:val="none" w:sz="0" w:space="0" w:color="auto"/>
        <w:bottom w:val="none" w:sz="0" w:space="0" w:color="auto"/>
        <w:right w:val="none" w:sz="0" w:space="0" w:color="auto"/>
      </w:divBdr>
    </w:div>
    <w:div w:id="1012100782">
      <w:bodyDiv w:val="1"/>
      <w:marLeft w:val="0"/>
      <w:marRight w:val="0"/>
      <w:marTop w:val="0"/>
      <w:marBottom w:val="0"/>
      <w:divBdr>
        <w:top w:val="none" w:sz="0" w:space="0" w:color="auto"/>
        <w:left w:val="none" w:sz="0" w:space="0" w:color="auto"/>
        <w:bottom w:val="none" w:sz="0" w:space="0" w:color="auto"/>
        <w:right w:val="none" w:sz="0" w:space="0" w:color="auto"/>
      </w:divBdr>
    </w:div>
    <w:div w:id="1017657296">
      <w:bodyDiv w:val="1"/>
      <w:marLeft w:val="0"/>
      <w:marRight w:val="0"/>
      <w:marTop w:val="0"/>
      <w:marBottom w:val="0"/>
      <w:divBdr>
        <w:top w:val="none" w:sz="0" w:space="0" w:color="auto"/>
        <w:left w:val="none" w:sz="0" w:space="0" w:color="auto"/>
        <w:bottom w:val="none" w:sz="0" w:space="0" w:color="auto"/>
        <w:right w:val="none" w:sz="0" w:space="0" w:color="auto"/>
      </w:divBdr>
    </w:div>
    <w:div w:id="1038897277">
      <w:bodyDiv w:val="1"/>
      <w:marLeft w:val="0"/>
      <w:marRight w:val="0"/>
      <w:marTop w:val="0"/>
      <w:marBottom w:val="0"/>
      <w:divBdr>
        <w:top w:val="none" w:sz="0" w:space="0" w:color="auto"/>
        <w:left w:val="none" w:sz="0" w:space="0" w:color="auto"/>
        <w:bottom w:val="none" w:sz="0" w:space="0" w:color="auto"/>
        <w:right w:val="none" w:sz="0" w:space="0" w:color="auto"/>
      </w:divBdr>
    </w:div>
    <w:div w:id="1094862685">
      <w:bodyDiv w:val="1"/>
      <w:marLeft w:val="0"/>
      <w:marRight w:val="0"/>
      <w:marTop w:val="0"/>
      <w:marBottom w:val="0"/>
      <w:divBdr>
        <w:top w:val="none" w:sz="0" w:space="0" w:color="auto"/>
        <w:left w:val="none" w:sz="0" w:space="0" w:color="auto"/>
        <w:bottom w:val="none" w:sz="0" w:space="0" w:color="auto"/>
        <w:right w:val="none" w:sz="0" w:space="0" w:color="auto"/>
      </w:divBdr>
    </w:div>
    <w:div w:id="1139154928">
      <w:bodyDiv w:val="1"/>
      <w:marLeft w:val="0"/>
      <w:marRight w:val="0"/>
      <w:marTop w:val="0"/>
      <w:marBottom w:val="0"/>
      <w:divBdr>
        <w:top w:val="none" w:sz="0" w:space="0" w:color="auto"/>
        <w:left w:val="none" w:sz="0" w:space="0" w:color="auto"/>
        <w:bottom w:val="none" w:sz="0" w:space="0" w:color="auto"/>
        <w:right w:val="none" w:sz="0" w:space="0" w:color="auto"/>
      </w:divBdr>
    </w:div>
    <w:div w:id="1155680084">
      <w:bodyDiv w:val="1"/>
      <w:marLeft w:val="0"/>
      <w:marRight w:val="0"/>
      <w:marTop w:val="0"/>
      <w:marBottom w:val="0"/>
      <w:divBdr>
        <w:top w:val="none" w:sz="0" w:space="0" w:color="auto"/>
        <w:left w:val="none" w:sz="0" w:space="0" w:color="auto"/>
        <w:bottom w:val="none" w:sz="0" w:space="0" w:color="auto"/>
        <w:right w:val="none" w:sz="0" w:space="0" w:color="auto"/>
      </w:divBdr>
    </w:div>
    <w:div w:id="1185247713">
      <w:bodyDiv w:val="1"/>
      <w:marLeft w:val="0"/>
      <w:marRight w:val="0"/>
      <w:marTop w:val="0"/>
      <w:marBottom w:val="0"/>
      <w:divBdr>
        <w:top w:val="none" w:sz="0" w:space="0" w:color="auto"/>
        <w:left w:val="none" w:sz="0" w:space="0" w:color="auto"/>
        <w:bottom w:val="none" w:sz="0" w:space="0" w:color="auto"/>
        <w:right w:val="none" w:sz="0" w:space="0" w:color="auto"/>
      </w:divBdr>
    </w:div>
    <w:div w:id="1216963102">
      <w:bodyDiv w:val="1"/>
      <w:marLeft w:val="0"/>
      <w:marRight w:val="0"/>
      <w:marTop w:val="0"/>
      <w:marBottom w:val="0"/>
      <w:divBdr>
        <w:top w:val="none" w:sz="0" w:space="0" w:color="auto"/>
        <w:left w:val="none" w:sz="0" w:space="0" w:color="auto"/>
        <w:bottom w:val="none" w:sz="0" w:space="0" w:color="auto"/>
        <w:right w:val="none" w:sz="0" w:space="0" w:color="auto"/>
      </w:divBdr>
    </w:div>
    <w:div w:id="1226988189">
      <w:bodyDiv w:val="1"/>
      <w:marLeft w:val="0"/>
      <w:marRight w:val="0"/>
      <w:marTop w:val="0"/>
      <w:marBottom w:val="0"/>
      <w:divBdr>
        <w:top w:val="none" w:sz="0" w:space="0" w:color="auto"/>
        <w:left w:val="none" w:sz="0" w:space="0" w:color="auto"/>
        <w:bottom w:val="none" w:sz="0" w:space="0" w:color="auto"/>
        <w:right w:val="none" w:sz="0" w:space="0" w:color="auto"/>
      </w:divBdr>
    </w:div>
    <w:div w:id="1232472524">
      <w:bodyDiv w:val="1"/>
      <w:marLeft w:val="0"/>
      <w:marRight w:val="0"/>
      <w:marTop w:val="0"/>
      <w:marBottom w:val="0"/>
      <w:divBdr>
        <w:top w:val="none" w:sz="0" w:space="0" w:color="auto"/>
        <w:left w:val="none" w:sz="0" w:space="0" w:color="auto"/>
        <w:bottom w:val="none" w:sz="0" w:space="0" w:color="auto"/>
        <w:right w:val="none" w:sz="0" w:space="0" w:color="auto"/>
      </w:divBdr>
      <w:divsChild>
        <w:div w:id="1213343605">
          <w:marLeft w:val="0"/>
          <w:marRight w:val="0"/>
          <w:marTop w:val="0"/>
          <w:marBottom w:val="0"/>
          <w:divBdr>
            <w:top w:val="none" w:sz="0" w:space="0" w:color="auto"/>
            <w:left w:val="none" w:sz="0" w:space="0" w:color="auto"/>
            <w:bottom w:val="none" w:sz="0" w:space="0" w:color="auto"/>
            <w:right w:val="none" w:sz="0" w:space="0" w:color="auto"/>
          </w:divBdr>
          <w:divsChild>
            <w:div w:id="335692119">
              <w:marLeft w:val="0"/>
              <w:marRight w:val="0"/>
              <w:marTop w:val="0"/>
              <w:marBottom w:val="0"/>
              <w:divBdr>
                <w:top w:val="none" w:sz="0" w:space="0" w:color="auto"/>
                <w:left w:val="none" w:sz="0" w:space="0" w:color="auto"/>
                <w:bottom w:val="none" w:sz="0" w:space="0" w:color="auto"/>
                <w:right w:val="none" w:sz="0" w:space="0" w:color="auto"/>
              </w:divBdr>
              <w:divsChild>
                <w:div w:id="660498713">
                  <w:marLeft w:val="0"/>
                  <w:marRight w:val="0"/>
                  <w:marTop w:val="0"/>
                  <w:marBottom w:val="0"/>
                  <w:divBdr>
                    <w:top w:val="none" w:sz="0" w:space="0" w:color="auto"/>
                    <w:left w:val="none" w:sz="0" w:space="0" w:color="auto"/>
                    <w:bottom w:val="none" w:sz="0" w:space="0" w:color="auto"/>
                    <w:right w:val="none" w:sz="0" w:space="0" w:color="auto"/>
                  </w:divBdr>
                  <w:divsChild>
                    <w:div w:id="1917787856">
                      <w:marLeft w:val="-225"/>
                      <w:marRight w:val="-225"/>
                      <w:marTop w:val="0"/>
                      <w:marBottom w:val="0"/>
                      <w:divBdr>
                        <w:top w:val="none" w:sz="0" w:space="0" w:color="auto"/>
                        <w:left w:val="none" w:sz="0" w:space="0" w:color="auto"/>
                        <w:bottom w:val="none" w:sz="0" w:space="0" w:color="auto"/>
                        <w:right w:val="none" w:sz="0" w:space="0" w:color="auto"/>
                      </w:divBdr>
                      <w:divsChild>
                        <w:div w:id="11378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285876">
      <w:bodyDiv w:val="1"/>
      <w:marLeft w:val="0"/>
      <w:marRight w:val="0"/>
      <w:marTop w:val="0"/>
      <w:marBottom w:val="0"/>
      <w:divBdr>
        <w:top w:val="none" w:sz="0" w:space="0" w:color="auto"/>
        <w:left w:val="none" w:sz="0" w:space="0" w:color="auto"/>
        <w:bottom w:val="none" w:sz="0" w:space="0" w:color="auto"/>
        <w:right w:val="none" w:sz="0" w:space="0" w:color="auto"/>
      </w:divBdr>
    </w:div>
    <w:div w:id="1260915623">
      <w:bodyDiv w:val="1"/>
      <w:marLeft w:val="0"/>
      <w:marRight w:val="0"/>
      <w:marTop w:val="0"/>
      <w:marBottom w:val="0"/>
      <w:divBdr>
        <w:top w:val="none" w:sz="0" w:space="0" w:color="auto"/>
        <w:left w:val="none" w:sz="0" w:space="0" w:color="auto"/>
        <w:bottom w:val="none" w:sz="0" w:space="0" w:color="auto"/>
        <w:right w:val="none" w:sz="0" w:space="0" w:color="auto"/>
      </w:divBdr>
    </w:div>
    <w:div w:id="1263102361">
      <w:bodyDiv w:val="1"/>
      <w:marLeft w:val="0"/>
      <w:marRight w:val="0"/>
      <w:marTop w:val="0"/>
      <w:marBottom w:val="0"/>
      <w:divBdr>
        <w:top w:val="none" w:sz="0" w:space="0" w:color="auto"/>
        <w:left w:val="none" w:sz="0" w:space="0" w:color="auto"/>
        <w:bottom w:val="none" w:sz="0" w:space="0" w:color="auto"/>
        <w:right w:val="none" w:sz="0" w:space="0" w:color="auto"/>
      </w:divBdr>
    </w:div>
    <w:div w:id="1284651051">
      <w:bodyDiv w:val="1"/>
      <w:marLeft w:val="0"/>
      <w:marRight w:val="0"/>
      <w:marTop w:val="0"/>
      <w:marBottom w:val="0"/>
      <w:divBdr>
        <w:top w:val="none" w:sz="0" w:space="0" w:color="auto"/>
        <w:left w:val="none" w:sz="0" w:space="0" w:color="auto"/>
        <w:bottom w:val="none" w:sz="0" w:space="0" w:color="auto"/>
        <w:right w:val="none" w:sz="0" w:space="0" w:color="auto"/>
      </w:divBdr>
    </w:div>
    <w:div w:id="1295139340">
      <w:bodyDiv w:val="1"/>
      <w:marLeft w:val="0"/>
      <w:marRight w:val="0"/>
      <w:marTop w:val="0"/>
      <w:marBottom w:val="0"/>
      <w:divBdr>
        <w:top w:val="none" w:sz="0" w:space="0" w:color="auto"/>
        <w:left w:val="none" w:sz="0" w:space="0" w:color="auto"/>
        <w:bottom w:val="none" w:sz="0" w:space="0" w:color="auto"/>
        <w:right w:val="none" w:sz="0" w:space="0" w:color="auto"/>
      </w:divBdr>
    </w:div>
    <w:div w:id="1326132315">
      <w:bodyDiv w:val="1"/>
      <w:marLeft w:val="0"/>
      <w:marRight w:val="0"/>
      <w:marTop w:val="0"/>
      <w:marBottom w:val="0"/>
      <w:divBdr>
        <w:top w:val="none" w:sz="0" w:space="0" w:color="auto"/>
        <w:left w:val="none" w:sz="0" w:space="0" w:color="auto"/>
        <w:bottom w:val="none" w:sz="0" w:space="0" w:color="auto"/>
        <w:right w:val="none" w:sz="0" w:space="0" w:color="auto"/>
      </w:divBdr>
    </w:div>
    <w:div w:id="1349285137">
      <w:bodyDiv w:val="1"/>
      <w:marLeft w:val="0"/>
      <w:marRight w:val="0"/>
      <w:marTop w:val="0"/>
      <w:marBottom w:val="0"/>
      <w:divBdr>
        <w:top w:val="none" w:sz="0" w:space="0" w:color="auto"/>
        <w:left w:val="none" w:sz="0" w:space="0" w:color="auto"/>
        <w:bottom w:val="none" w:sz="0" w:space="0" w:color="auto"/>
        <w:right w:val="none" w:sz="0" w:space="0" w:color="auto"/>
      </w:divBdr>
    </w:div>
    <w:div w:id="1395814283">
      <w:bodyDiv w:val="1"/>
      <w:marLeft w:val="0"/>
      <w:marRight w:val="0"/>
      <w:marTop w:val="0"/>
      <w:marBottom w:val="0"/>
      <w:divBdr>
        <w:top w:val="none" w:sz="0" w:space="0" w:color="auto"/>
        <w:left w:val="none" w:sz="0" w:space="0" w:color="auto"/>
        <w:bottom w:val="none" w:sz="0" w:space="0" w:color="auto"/>
        <w:right w:val="none" w:sz="0" w:space="0" w:color="auto"/>
      </w:divBdr>
    </w:div>
    <w:div w:id="1443299654">
      <w:bodyDiv w:val="1"/>
      <w:marLeft w:val="0"/>
      <w:marRight w:val="0"/>
      <w:marTop w:val="0"/>
      <w:marBottom w:val="0"/>
      <w:divBdr>
        <w:top w:val="none" w:sz="0" w:space="0" w:color="auto"/>
        <w:left w:val="none" w:sz="0" w:space="0" w:color="auto"/>
        <w:bottom w:val="none" w:sz="0" w:space="0" w:color="auto"/>
        <w:right w:val="none" w:sz="0" w:space="0" w:color="auto"/>
      </w:divBdr>
    </w:div>
    <w:div w:id="1459763305">
      <w:bodyDiv w:val="1"/>
      <w:marLeft w:val="0"/>
      <w:marRight w:val="0"/>
      <w:marTop w:val="0"/>
      <w:marBottom w:val="0"/>
      <w:divBdr>
        <w:top w:val="none" w:sz="0" w:space="0" w:color="auto"/>
        <w:left w:val="none" w:sz="0" w:space="0" w:color="auto"/>
        <w:bottom w:val="none" w:sz="0" w:space="0" w:color="auto"/>
        <w:right w:val="none" w:sz="0" w:space="0" w:color="auto"/>
      </w:divBdr>
    </w:div>
    <w:div w:id="1498881083">
      <w:bodyDiv w:val="1"/>
      <w:marLeft w:val="0"/>
      <w:marRight w:val="0"/>
      <w:marTop w:val="0"/>
      <w:marBottom w:val="0"/>
      <w:divBdr>
        <w:top w:val="none" w:sz="0" w:space="0" w:color="auto"/>
        <w:left w:val="none" w:sz="0" w:space="0" w:color="auto"/>
        <w:bottom w:val="none" w:sz="0" w:space="0" w:color="auto"/>
        <w:right w:val="none" w:sz="0" w:space="0" w:color="auto"/>
      </w:divBdr>
    </w:div>
    <w:div w:id="1546411209">
      <w:bodyDiv w:val="1"/>
      <w:marLeft w:val="0"/>
      <w:marRight w:val="0"/>
      <w:marTop w:val="0"/>
      <w:marBottom w:val="0"/>
      <w:divBdr>
        <w:top w:val="none" w:sz="0" w:space="0" w:color="auto"/>
        <w:left w:val="none" w:sz="0" w:space="0" w:color="auto"/>
        <w:bottom w:val="none" w:sz="0" w:space="0" w:color="auto"/>
        <w:right w:val="none" w:sz="0" w:space="0" w:color="auto"/>
      </w:divBdr>
    </w:div>
    <w:div w:id="1661612376">
      <w:bodyDiv w:val="1"/>
      <w:marLeft w:val="0"/>
      <w:marRight w:val="0"/>
      <w:marTop w:val="0"/>
      <w:marBottom w:val="0"/>
      <w:divBdr>
        <w:top w:val="none" w:sz="0" w:space="0" w:color="auto"/>
        <w:left w:val="none" w:sz="0" w:space="0" w:color="auto"/>
        <w:bottom w:val="none" w:sz="0" w:space="0" w:color="auto"/>
        <w:right w:val="none" w:sz="0" w:space="0" w:color="auto"/>
      </w:divBdr>
    </w:div>
    <w:div w:id="1693460451">
      <w:bodyDiv w:val="1"/>
      <w:marLeft w:val="0"/>
      <w:marRight w:val="0"/>
      <w:marTop w:val="0"/>
      <w:marBottom w:val="0"/>
      <w:divBdr>
        <w:top w:val="none" w:sz="0" w:space="0" w:color="auto"/>
        <w:left w:val="none" w:sz="0" w:space="0" w:color="auto"/>
        <w:bottom w:val="none" w:sz="0" w:space="0" w:color="auto"/>
        <w:right w:val="none" w:sz="0" w:space="0" w:color="auto"/>
      </w:divBdr>
    </w:div>
    <w:div w:id="1755012446">
      <w:bodyDiv w:val="1"/>
      <w:marLeft w:val="0"/>
      <w:marRight w:val="0"/>
      <w:marTop w:val="0"/>
      <w:marBottom w:val="0"/>
      <w:divBdr>
        <w:top w:val="none" w:sz="0" w:space="0" w:color="auto"/>
        <w:left w:val="none" w:sz="0" w:space="0" w:color="auto"/>
        <w:bottom w:val="none" w:sz="0" w:space="0" w:color="auto"/>
        <w:right w:val="none" w:sz="0" w:space="0" w:color="auto"/>
      </w:divBdr>
    </w:div>
    <w:div w:id="1794127500">
      <w:bodyDiv w:val="1"/>
      <w:marLeft w:val="0"/>
      <w:marRight w:val="0"/>
      <w:marTop w:val="0"/>
      <w:marBottom w:val="0"/>
      <w:divBdr>
        <w:top w:val="none" w:sz="0" w:space="0" w:color="auto"/>
        <w:left w:val="none" w:sz="0" w:space="0" w:color="auto"/>
        <w:bottom w:val="none" w:sz="0" w:space="0" w:color="auto"/>
        <w:right w:val="none" w:sz="0" w:space="0" w:color="auto"/>
      </w:divBdr>
    </w:div>
    <w:div w:id="1822577368">
      <w:bodyDiv w:val="1"/>
      <w:marLeft w:val="0"/>
      <w:marRight w:val="0"/>
      <w:marTop w:val="0"/>
      <w:marBottom w:val="0"/>
      <w:divBdr>
        <w:top w:val="none" w:sz="0" w:space="0" w:color="auto"/>
        <w:left w:val="none" w:sz="0" w:space="0" w:color="auto"/>
        <w:bottom w:val="none" w:sz="0" w:space="0" w:color="auto"/>
        <w:right w:val="none" w:sz="0" w:space="0" w:color="auto"/>
      </w:divBdr>
    </w:div>
    <w:div w:id="1836846614">
      <w:bodyDiv w:val="1"/>
      <w:marLeft w:val="0"/>
      <w:marRight w:val="0"/>
      <w:marTop w:val="0"/>
      <w:marBottom w:val="0"/>
      <w:divBdr>
        <w:top w:val="none" w:sz="0" w:space="0" w:color="auto"/>
        <w:left w:val="none" w:sz="0" w:space="0" w:color="auto"/>
        <w:bottom w:val="none" w:sz="0" w:space="0" w:color="auto"/>
        <w:right w:val="none" w:sz="0" w:space="0" w:color="auto"/>
      </w:divBdr>
    </w:div>
    <w:div w:id="1843349712">
      <w:bodyDiv w:val="1"/>
      <w:marLeft w:val="0"/>
      <w:marRight w:val="0"/>
      <w:marTop w:val="0"/>
      <w:marBottom w:val="0"/>
      <w:divBdr>
        <w:top w:val="none" w:sz="0" w:space="0" w:color="auto"/>
        <w:left w:val="none" w:sz="0" w:space="0" w:color="auto"/>
        <w:bottom w:val="none" w:sz="0" w:space="0" w:color="auto"/>
        <w:right w:val="none" w:sz="0" w:space="0" w:color="auto"/>
      </w:divBdr>
    </w:div>
    <w:div w:id="1861505344">
      <w:bodyDiv w:val="1"/>
      <w:marLeft w:val="0"/>
      <w:marRight w:val="0"/>
      <w:marTop w:val="0"/>
      <w:marBottom w:val="0"/>
      <w:divBdr>
        <w:top w:val="none" w:sz="0" w:space="0" w:color="auto"/>
        <w:left w:val="none" w:sz="0" w:space="0" w:color="auto"/>
        <w:bottom w:val="none" w:sz="0" w:space="0" w:color="auto"/>
        <w:right w:val="none" w:sz="0" w:space="0" w:color="auto"/>
      </w:divBdr>
    </w:div>
    <w:div w:id="1897932617">
      <w:bodyDiv w:val="1"/>
      <w:marLeft w:val="0"/>
      <w:marRight w:val="0"/>
      <w:marTop w:val="0"/>
      <w:marBottom w:val="0"/>
      <w:divBdr>
        <w:top w:val="none" w:sz="0" w:space="0" w:color="auto"/>
        <w:left w:val="none" w:sz="0" w:space="0" w:color="auto"/>
        <w:bottom w:val="none" w:sz="0" w:space="0" w:color="auto"/>
        <w:right w:val="none" w:sz="0" w:space="0" w:color="auto"/>
      </w:divBdr>
    </w:div>
    <w:div w:id="1904216910">
      <w:bodyDiv w:val="1"/>
      <w:marLeft w:val="0"/>
      <w:marRight w:val="0"/>
      <w:marTop w:val="0"/>
      <w:marBottom w:val="0"/>
      <w:divBdr>
        <w:top w:val="none" w:sz="0" w:space="0" w:color="auto"/>
        <w:left w:val="none" w:sz="0" w:space="0" w:color="auto"/>
        <w:bottom w:val="none" w:sz="0" w:space="0" w:color="auto"/>
        <w:right w:val="none" w:sz="0" w:space="0" w:color="auto"/>
      </w:divBdr>
    </w:div>
    <w:div w:id="1921675518">
      <w:bodyDiv w:val="1"/>
      <w:marLeft w:val="0"/>
      <w:marRight w:val="0"/>
      <w:marTop w:val="0"/>
      <w:marBottom w:val="0"/>
      <w:divBdr>
        <w:top w:val="none" w:sz="0" w:space="0" w:color="auto"/>
        <w:left w:val="none" w:sz="0" w:space="0" w:color="auto"/>
        <w:bottom w:val="none" w:sz="0" w:space="0" w:color="auto"/>
        <w:right w:val="none" w:sz="0" w:space="0" w:color="auto"/>
      </w:divBdr>
    </w:div>
    <w:div w:id="1942253720">
      <w:bodyDiv w:val="1"/>
      <w:marLeft w:val="0"/>
      <w:marRight w:val="0"/>
      <w:marTop w:val="0"/>
      <w:marBottom w:val="0"/>
      <w:divBdr>
        <w:top w:val="none" w:sz="0" w:space="0" w:color="auto"/>
        <w:left w:val="none" w:sz="0" w:space="0" w:color="auto"/>
        <w:bottom w:val="none" w:sz="0" w:space="0" w:color="auto"/>
        <w:right w:val="none" w:sz="0" w:space="0" w:color="auto"/>
      </w:divBdr>
    </w:div>
    <w:div w:id="1950505273">
      <w:bodyDiv w:val="1"/>
      <w:marLeft w:val="0"/>
      <w:marRight w:val="0"/>
      <w:marTop w:val="0"/>
      <w:marBottom w:val="0"/>
      <w:divBdr>
        <w:top w:val="none" w:sz="0" w:space="0" w:color="auto"/>
        <w:left w:val="none" w:sz="0" w:space="0" w:color="auto"/>
        <w:bottom w:val="none" w:sz="0" w:space="0" w:color="auto"/>
        <w:right w:val="none" w:sz="0" w:space="0" w:color="auto"/>
      </w:divBdr>
    </w:div>
    <w:div w:id="1964072515">
      <w:bodyDiv w:val="1"/>
      <w:marLeft w:val="0"/>
      <w:marRight w:val="0"/>
      <w:marTop w:val="0"/>
      <w:marBottom w:val="0"/>
      <w:divBdr>
        <w:top w:val="none" w:sz="0" w:space="0" w:color="auto"/>
        <w:left w:val="none" w:sz="0" w:space="0" w:color="auto"/>
        <w:bottom w:val="none" w:sz="0" w:space="0" w:color="auto"/>
        <w:right w:val="none" w:sz="0" w:space="0" w:color="auto"/>
      </w:divBdr>
    </w:div>
    <w:div w:id="1980307195">
      <w:bodyDiv w:val="1"/>
      <w:marLeft w:val="0"/>
      <w:marRight w:val="0"/>
      <w:marTop w:val="0"/>
      <w:marBottom w:val="0"/>
      <w:divBdr>
        <w:top w:val="none" w:sz="0" w:space="0" w:color="auto"/>
        <w:left w:val="none" w:sz="0" w:space="0" w:color="auto"/>
        <w:bottom w:val="none" w:sz="0" w:space="0" w:color="auto"/>
        <w:right w:val="none" w:sz="0" w:space="0" w:color="auto"/>
      </w:divBdr>
    </w:div>
    <w:div w:id="2004506744">
      <w:bodyDiv w:val="1"/>
      <w:marLeft w:val="0"/>
      <w:marRight w:val="0"/>
      <w:marTop w:val="0"/>
      <w:marBottom w:val="0"/>
      <w:divBdr>
        <w:top w:val="none" w:sz="0" w:space="0" w:color="auto"/>
        <w:left w:val="none" w:sz="0" w:space="0" w:color="auto"/>
        <w:bottom w:val="none" w:sz="0" w:space="0" w:color="auto"/>
        <w:right w:val="none" w:sz="0" w:space="0" w:color="auto"/>
      </w:divBdr>
    </w:div>
    <w:div w:id="2017729782">
      <w:bodyDiv w:val="1"/>
      <w:marLeft w:val="0"/>
      <w:marRight w:val="0"/>
      <w:marTop w:val="0"/>
      <w:marBottom w:val="0"/>
      <w:divBdr>
        <w:top w:val="none" w:sz="0" w:space="0" w:color="auto"/>
        <w:left w:val="none" w:sz="0" w:space="0" w:color="auto"/>
        <w:bottom w:val="none" w:sz="0" w:space="0" w:color="auto"/>
        <w:right w:val="none" w:sz="0" w:space="0" w:color="auto"/>
      </w:divBdr>
    </w:div>
    <w:div w:id="2080903622">
      <w:bodyDiv w:val="1"/>
      <w:marLeft w:val="0"/>
      <w:marRight w:val="0"/>
      <w:marTop w:val="0"/>
      <w:marBottom w:val="0"/>
      <w:divBdr>
        <w:top w:val="none" w:sz="0" w:space="0" w:color="auto"/>
        <w:left w:val="none" w:sz="0" w:space="0" w:color="auto"/>
        <w:bottom w:val="none" w:sz="0" w:space="0" w:color="auto"/>
        <w:right w:val="none" w:sz="0" w:space="0" w:color="auto"/>
      </w:divBdr>
    </w:div>
    <w:div w:id="209940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image" Target="media/image32.emf"/><Relationship Id="rId3" Type="http://schemas.openxmlformats.org/officeDocument/2006/relationships/styles" Target="styles.xml"/><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image" Target="media/image35.emf"/><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41" Type="http://schemas.openxmlformats.org/officeDocument/2006/relationships/image" Target="media/image3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image" Target="media/image33.emf"/><Relationship Id="rId45" Type="http://schemas.openxmlformats.org/officeDocument/2006/relationships/image" Target="media/image38.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49"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4" Type="http://schemas.openxmlformats.org/officeDocument/2006/relationships/image" Target="media/image37.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43" Type="http://schemas.openxmlformats.org/officeDocument/2006/relationships/image" Target="media/image36.emf"/><Relationship Id="rId48" Type="http://schemas.openxmlformats.org/officeDocument/2006/relationships/footer" Target="footer1.xml"/><Relationship Id="rId8" Type="http://schemas.openxmlformats.org/officeDocument/2006/relationships/image" Target="media/image1.emf"/><Relationship Id="rId51"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9.png"/></Relationships>
</file>

<file path=word/_rels/header2.xml.rels><?xml version="1.0" encoding="UTF-8" standalone="yes"?>
<Relationships xmlns="http://schemas.openxmlformats.org/package/2006/relationships"><Relationship Id="rId1" Type="http://schemas.openxmlformats.org/officeDocument/2006/relationships/image" Target="media/image39.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F5F57-AC42-40BE-92BE-F7C75CF4A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59</Pages>
  <Words>6972</Words>
  <Characters>38349</Characters>
  <Application>Microsoft Office Word</Application>
  <DocSecurity>0</DocSecurity>
  <Lines>319</Lines>
  <Paragraphs>90</Paragraphs>
  <ScaleCrop>false</ScaleCrop>
  <HeadingPairs>
    <vt:vector size="2" baseType="variant">
      <vt:variant>
        <vt:lpstr>Titel</vt:lpstr>
      </vt:variant>
      <vt:variant>
        <vt:i4>1</vt:i4>
      </vt:variant>
    </vt:vector>
  </HeadingPairs>
  <TitlesOfParts>
    <vt:vector size="1" baseType="lpstr">
      <vt:lpstr/>
    </vt:vector>
  </TitlesOfParts>
  <Company>Servicecentrum Drechtsteden</Company>
  <LinksUpToDate>false</LinksUpToDate>
  <CharactersWithSpaces>45231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Voogt, J (Jantina)</dc:creator>
  <cp:keywords/>
  <dc:description/>
  <cp:lastModifiedBy>Bakker, BA</cp:lastModifiedBy>
  <cp:revision>5</cp:revision>
  <cp:lastPrinted>2019-06-20T09:35:00Z</cp:lastPrinted>
  <dcterms:created xsi:type="dcterms:W3CDTF">2019-06-20T12:06:00Z</dcterms:created>
  <dcterms:modified xsi:type="dcterms:W3CDTF">2019-07-23T08:35:00Z</dcterms:modified>
</cp:coreProperties>
</file>